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52F7" w14:textId="75605DB4" w:rsidR="00AE7A9B" w:rsidRPr="00D41E49" w:rsidRDefault="00AE7A9B" w:rsidP="1A2E11B6">
      <w:pPr>
        <w:pStyle w:val="BodyText2"/>
        <w:spacing w:after="0" w:line="240" w:lineRule="auto"/>
        <w:jc w:val="center"/>
        <w:rPr>
          <w:rFonts w:ascii="Arial" w:hAnsi="Arial" w:cs="Arial"/>
          <w:b/>
          <w:bCs/>
          <w:sz w:val="28"/>
          <w:szCs w:val="28"/>
        </w:rPr>
      </w:pPr>
      <w:r w:rsidRPr="1A2E11B6">
        <w:rPr>
          <w:rFonts w:ascii="Arial" w:hAnsi="Arial" w:cs="Arial"/>
          <w:b/>
          <w:bCs/>
          <w:sz w:val="28"/>
          <w:szCs w:val="28"/>
        </w:rPr>
        <w:t>Indiana Clinical and Translational Sciences Institute (CTSI)</w:t>
      </w:r>
    </w:p>
    <w:p w14:paraId="171F3C7C" w14:textId="3293C283" w:rsidR="004C06FF" w:rsidRDefault="00D97CA0" w:rsidP="004C06FF">
      <w:pPr>
        <w:pStyle w:val="BodyText2"/>
        <w:spacing w:after="0" w:line="240" w:lineRule="auto"/>
        <w:jc w:val="center"/>
        <w:rPr>
          <w:rFonts w:ascii="Arial" w:hAnsi="Arial" w:cs="Arial"/>
          <w:b/>
          <w:bCs/>
          <w:sz w:val="28"/>
          <w:szCs w:val="28"/>
        </w:rPr>
      </w:pPr>
      <w:r w:rsidRPr="466A68D0">
        <w:rPr>
          <w:rFonts w:ascii="Arial" w:hAnsi="Arial" w:cs="Arial"/>
          <w:b/>
          <w:bCs/>
          <w:sz w:val="28"/>
          <w:szCs w:val="28"/>
        </w:rPr>
        <w:t>K</w:t>
      </w:r>
      <w:r>
        <w:rPr>
          <w:rFonts w:ascii="Arial" w:hAnsi="Arial" w:cs="Arial"/>
          <w:b/>
          <w:bCs/>
          <w:sz w:val="28"/>
          <w:szCs w:val="28"/>
        </w:rPr>
        <w:t>12</w:t>
      </w:r>
      <w:r w:rsidRPr="466A68D0">
        <w:rPr>
          <w:rFonts w:ascii="Arial" w:hAnsi="Arial" w:cs="Arial"/>
          <w:b/>
          <w:bCs/>
          <w:sz w:val="28"/>
          <w:szCs w:val="28"/>
        </w:rPr>
        <w:t xml:space="preserve"> </w:t>
      </w:r>
      <w:r w:rsidR="005236D3" w:rsidRPr="466A68D0">
        <w:rPr>
          <w:rFonts w:ascii="Arial" w:hAnsi="Arial" w:cs="Arial"/>
          <w:b/>
          <w:bCs/>
          <w:sz w:val="28"/>
          <w:szCs w:val="28"/>
        </w:rPr>
        <w:t xml:space="preserve">Early Career </w:t>
      </w:r>
      <w:r w:rsidR="00096F96" w:rsidRPr="466A68D0">
        <w:rPr>
          <w:rFonts w:ascii="Arial" w:hAnsi="Arial" w:cs="Arial"/>
          <w:b/>
          <w:bCs/>
          <w:sz w:val="28"/>
          <w:szCs w:val="28"/>
        </w:rPr>
        <w:t xml:space="preserve">Investigator Awards </w:t>
      </w:r>
      <w:r w:rsidR="00DF447F" w:rsidRPr="466A68D0">
        <w:rPr>
          <w:rFonts w:ascii="Arial" w:hAnsi="Arial" w:cs="Arial"/>
          <w:b/>
          <w:bCs/>
          <w:sz w:val="28"/>
          <w:szCs w:val="28"/>
        </w:rPr>
        <w:t xml:space="preserve">in </w:t>
      </w:r>
    </w:p>
    <w:p w14:paraId="645F12CF" w14:textId="0CF7BD20" w:rsidR="00DF447F" w:rsidRPr="00D41E49" w:rsidRDefault="009B558B" w:rsidP="1A2E11B6">
      <w:pPr>
        <w:pStyle w:val="BodyText2"/>
        <w:spacing w:after="0" w:line="240" w:lineRule="auto"/>
        <w:jc w:val="center"/>
        <w:rPr>
          <w:rStyle w:val="Strong"/>
          <w:rFonts w:ascii="Arial" w:eastAsiaTheme="minorEastAsia" w:hAnsi="Arial" w:cs="Arial"/>
          <w:b w:val="0"/>
          <w:bCs w:val="0"/>
          <w:sz w:val="28"/>
          <w:szCs w:val="28"/>
        </w:rPr>
      </w:pPr>
      <w:r w:rsidRPr="1A2E11B6">
        <w:rPr>
          <w:rFonts w:ascii="Arial" w:hAnsi="Arial" w:cs="Arial"/>
          <w:b/>
          <w:bCs/>
          <w:sz w:val="28"/>
          <w:szCs w:val="28"/>
        </w:rPr>
        <w:t xml:space="preserve">Clinical - </w:t>
      </w:r>
      <w:r w:rsidR="007029CE" w:rsidRPr="1A2E11B6">
        <w:rPr>
          <w:rFonts w:ascii="Arial" w:hAnsi="Arial" w:cs="Arial"/>
          <w:b/>
          <w:bCs/>
          <w:sz w:val="28"/>
          <w:szCs w:val="28"/>
        </w:rPr>
        <w:t>Translational Research</w:t>
      </w:r>
    </w:p>
    <w:p w14:paraId="2E61728E" w14:textId="00108C1A" w:rsidR="00EE74DD" w:rsidRDefault="00EE74DD" w:rsidP="00456361">
      <w:pPr>
        <w:pStyle w:val="Heading3"/>
        <w:spacing w:before="0" w:beforeAutospacing="0" w:after="120" w:afterAutospacing="0"/>
        <w:jc w:val="center"/>
        <w:rPr>
          <w:rFonts w:asciiTheme="minorHAnsi" w:hAnsiTheme="minorHAnsi"/>
          <w:sz w:val="24"/>
          <w:szCs w:val="24"/>
        </w:rPr>
      </w:pPr>
    </w:p>
    <w:p w14:paraId="36C57967" w14:textId="6D54A08B" w:rsidR="00407578" w:rsidRPr="00332CE6" w:rsidRDefault="00407578" w:rsidP="6C5999CB">
      <w:pPr>
        <w:widowControl w:val="0"/>
        <w:rPr>
          <w:rFonts w:ascii="Arial" w:hAnsi="Arial" w:cs="Arial"/>
          <w:color w:val="0070C0"/>
          <w:sz w:val="22"/>
          <w:szCs w:val="22"/>
        </w:rPr>
      </w:pPr>
      <w:bookmarkStart w:id="0" w:name="_Hlk112149777"/>
      <w:r w:rsidRPr="6C5999CB">
        <w:rPr>
          <w:rFonts w:ascii="Arial" w:hAnsi="Arial" w:cs="Arial"/>
          <w:sz w:val="22"/>
          <w:szCs w:val="22"/>
        </w:rPr>
        <w:t>The Indiana Clinical and Translational Sciences Institute (CTSI) is seeking</w:t>
      </w:r>
      <w:r w:rsidR="00415193" w:rsidRPr="6C5999CB">
        <w:rPr>
          <w:rFonts w:ascii="Arial" w:hAnsi="Arial" w:cs="Arial"/>
          <w:sz w:val="22"/>
          <w:szCs w:val="22"/>
        </w:rPr>
        <w:t xml:space="preserve"> a </w:t>
      </w:r>
      <w:r w:rsidR="49F45D7D" w:rsidRPr="6C5999CB">
        <w:rPr>
          <w:rFonts w:ascii="Arial" w:hAnsi="Arial" w:cs="Arial"/>
          <w:sz w:val="22"/>
          <w:szCs w:val="22"/>
        </w:rPr>
        <w:t xml:space="preserve">highly-skilled </w:t>
      </w:r>
      <w:r w:rsidR="00415193" w:rsidRPr="6C5999CB">
        <w:rPr>
          <w:rFonts w:ascii="Arial" w:hAnsi="Arial" w:cs="Arial"/>
          <w:sz w:val="22"/>
          <w:szCs w:val="22"/>
        </w:rPr>
        <w:t>pool of</w:t>
      </w:r>
      <w:r w:rsidRPr="6C5999CB">
        <w:rPr>
          <w:rFonts w:ascii="Arial" w:hAnsi="Arial" w:cs="Arial"/>
          <w:sz w:val="22"/>
          <w:szCs w:val="22"/>
        </w:rPr>
        <w:t xml:space="preserve"> applicants for CTSI </w:t>
      </w:r>
      <w:r w:rsidR="00913655" w:rsidRPr="6C5999CB">
        <w:rPr>
          <w:rFonts w:ascii="Arial" w:hAnsi="Arial" w:cs="Arial"/>
          <w:sz w:val="22"/>
          <w:szCs w:val="22"/>
        </w:rPr>
        <w:t xml:space="preserve">K12 </w:t>
      </w:r>
      <w:r w:rsidR="005236D3" w:rsidRPr="6C5999CB">
        <w:rPr>
          <w:rFonts w:ascii="Arial" w:hAnsi="Arial" w:cs="Arial"/>
          <w:sz w:val="22"/>
          <w:szCs w:val="22"/>
        </w:rPr>
        <w:t xml:space="preserve">Early Career </w:t>
      </w:r>
      <w:r w:rsidRPr="6C5999CB">
        <w:rPr>
          <w:rFonts w:ascii="Arial" w:hAnsi="Arial" w:cs="Arial"/>
          <w:sz w:val="22"/>
          <w:szCs w:val="22"/>
        </w:rPr>
        <w:t xml:space="preserve">Investigator Awards in Clinical - Translational Research. These awards are designed to provide promising </w:t>
      </w:r>
      <w:r w:rsidR="005236D3" w:rsidRPr="6C5999CB">
        <w:rPr>
          <w:rFonts w:ascii="Arial" w:hAnsi="Arial" w:cs="Arial"/>
          <w:sz w:val="22"/>
          <w:szCs w:val="22"/>
        </w:rPr>
        <w:t xml:space="preserve">early career </w:t>
      </w:r>
      <w:r w:rsidRPr="6C5999CB">
        <w:rPr>
          <w:rFonts w:ascii="Arial" w:hAnsi="Arial" w:cs="Arial"/>
          <w:sz w:val="22"/>
          <w:szCs w:val="22"/>
        </w:rPr>
        <w:t xml:space="preserve">faculty the opportunity to be mentored in research-intensive, multi-disciplinary settings toward the goal of developing </w:t>
      </w:r>
      <w:r w:rsidR="007C20C4" w:rsidRPr="6C5999CB">
        <w:rPr>
          <w:rFonts w:ascii="Arial" w:hAnsi="Arial" w:cs="Arial"/>
          <w:sz w:val="22"/>
          <w:szCs w:val="22"/>
        </w:rPr>
        <w:t xml:space="preserve">independent </w:t>
      </w:r>
      <w:r w:rsidRPr="6C5999CB">
        <w:rPr>
          <w:rFonts w:ascii="Arial" w:hAnsi="Arial" w:cs="Arial"/>
          <w:sz w:val="22"/>
          <w:szCs w:val="22"/>
        </w:rPr>
        <w:t xml:space="preserve">careers in clinical - translational research. </w:t>
      </w:r>
      <w:hyperlink r:id="rId11">
        <w:r w:rsidR="1FC9897C" w:rsidRPr="6C5999CB">
          <w:rPr>
            <w:rStyle w:val="Hyperlink"/>
            <w:rFonts w:ascii="Arial" w:hAnsi="Arial" w:cs="Arial"/>
            <w:sz w:val="22"/>
            <w:szCs w:val="22"/>
          </w:rPr>
          <w:t>https://ncats.nih.gov/about/about-translational-science/spectrum</w:t>
        </w:r>
      </w:hyperlink>
      <w:r w:rsidR="3F036781" w:rsidRPr="6BE0D423">
        <w:rPr>
          <w:rFonts w:ascii="Arial" w:hAnsi="Arial" w:cs="Arial"/>
          <w:color w:val="0070C0"/>
          <w:sz w:val="22"/>
          <w:szCs w:val="22"/>
        </w:rPr>
        <w:t xml:space="preserve"> </w:t>
      </w:r>
    </w:p>
    <w:p w14:paraId="3D77CE2B" w14:textId="77777777" w:rsidR="00407578" w:rsidRDefault="00407578" w:rsidP="00332CE6">
      <w:pPr>
        <w:rPr>
          <w:rFonts w:ascii="Arial" w:hAnsi="Arial" w:cs="Arial"/>
          <w:sz w:val="22"/>
          <w:szCs w:val="22"/>
        </w:rPr>
      </w:pPr>
    </w:p>
    <w:p w14:paraId="1E8BDA23" w14:textId="5415A8FC" w:rsidR="00332CE6" w:rsidRDefault="00332CE6" w:rsidP="00332CE6">
      <w:pPr>
        <w:rPr>
          <w:rFonts w:ascii="Arial" w:hAnsi="Arial" w:cs="Arial"/>
          <w:sz w:val="22"/>
          <w:szCs w:val="22"/>
        </w:rPr>
      </w:pPr>
      <w:bookmarkStart w:id="1" w:name="_Hlk50547307"/>
      <w:r w:rsidRPr="466A68D0">
        <w:rPr>
          <w:rFonts w:ascii="Arial" w:hAnsi="Arial" w:cs="Arial"/>
          <w:sz w:val="22"/>
          <w:szCs w:val="22"/>
        </w:rPr>
        <w:t>The National Center for Advancing Translational Sciences (NCATS), a component of the National Institutes of Health</w:t>
      </w:r>
      <w:r w:rsidR="003D3650">
        <w:rPr>
          <w:rFonts w:ascii="Arial" w:hAnsi="Arial" w:cs="Arial"/>
          <w:sz w:val="22"/>
          <w:szCs w:val="22"/>
        </w:rPr>
        <w:t xml:space="preserve"> (NIH)</w:t>
      </w:r>
      <w:r w:rsidRPr="466A68D0">
        <w:rPr>
          <w:rFonts w:ascii="Arial" w:hAnsi="Arial" w:cs="Arial"/>
          <w:sz w:val="22"/>
          <w:szCs w:val="22"/>
        </w:rPr>
        <w:t xml:space="preserve">, defines translation as the process of turning observations in the laboratory, clinic, and community into interventions that improve the health of individuals and the public. This includes a wide range of research that includes diagnostics and therapeutics, medical procedures, and behavior change. NCATS is committed to fostering the recognition and growth of translational science as a field, as well as cultivating the next generation of translational scientists. </w:t>
      </w:r>
    </w:p>
    <w:p w14:paraId="6D37534C" w14:textId="7E8385A3" w:rsidR="005236D3" w:rsidRDefault="005236D3" w:rsidP="00332CE6">
      <w:pPr>
        <w:rPr>
          <w:rFonts w:ascii="Arial" w:hAnsi="Arial" w:cs="Arial"/>
          <w:sz w:val="22"/>
          <w:szCs w:val="22"/>
        </w:rPr>
      </w:pPr>
    </w:p>
    <w:p w14:paraId="39419146" w14:textId="1D1E15A1" w:rsidR="003D3650" w:rsidRDefault="00415193" w:rsidP="6C5999CB">
      <w:pPr>
        <w:spacing w:after="120"/>
        <w:rPr>
          <w:rFonts w:ascii="Arial" w:hAnsi="Arial" w:cs="Arial"/>
          <w:sz w:val="22"/>
          <w:szCs w:val="22"/>
        </w:rPr>
      </w:pPr>
      <w:r w:rsidRPr="6C5999CB">
        <w:rPr>
          <w:rFonts w:ascii="Arial" w:hAnsi="Arial" w:cs="Arial"/>
          <w:sz w:val="22"/>
          <w:szCs w:val="22"/>
        </w:rPr>
        <w:t xml:space="preserve">NCATS </w:t>
      </w:r>
      <w:r w:rsidR="006A392D" w:rsidRPr="6C5999CB">
        <w:rPr>
          <w:rFonts w:ascii="Arial" w:hAnsi="Arial" w:cs="Arial"/>
          <w:sz w:val="22"/>
          <w:szCs w:val="22"/>
        </w:rPr>
        <w:t>Translational Science Training</w:t>
      </w:r>
      <w:r w:rsidR="00BB0C76" w:rsidRPr="6C5999CB">
        <w:rPr>
          <w:rFonts w:ascii="Arial" w:hAnsi="Arial" w:cs="Arial"/>
          <w:sz w:val="22"/>
          <w:szCs w:val="22"/>
        </w:rPr>
        <w:t xml:space="preserve"> at Partner Institutions</w:t>
      </w:r>
      <w:r w:rsidR="003D3650" w:rsidRPr="6C5999CB">
        <w:rPr>
          <w:rFonts w:ascii="Arial" w:hAnsi="Arial" w:cs="Arial"/>
          <w:sz w:val="22"/>
          <w:szCs w:val="22"/>
        </w:rPr>
        <w:t>:</w:t>
      </w:r>
    </w:p>
    <w:p w14:paraId="305A2915" w14:textId="54B14233" w:rsidR="005236D3" w:rsidRPr="00BB0C76" w:rsidRDefault="00BB0C76" w:rsidP="00180AF2">
      <w:pPr>
        <w:rPr>
          <w:rFonts w:ascii="Arial" w:hAnsi="Arial" w:cs="Arial"/>
          <w:sz w:val="22"/>
          <w:szCs w:val="22"/>
        </w:rPr>
      </w:pPr>
      <w:hyperlink r:id="rId12">
        <w:r w:rsidRPr="346AAF58">
          <w:rPr>
            <w:rStyle w:val="Hyperlink"/>
            <w:rFonts w:ascii="Arial" w:hAnsi="Arial" w:cs="Arial"/>
            <w:sz w:val="22"/>
            <w:szCs w:val="22"/>
          </w:rPr>
          <w:t>https://ncats.nih.gov/research/training-education/training-partner-institutions</w:t>
        </w:r>
      </w:hyperlink>
    </w:p>
    <w:bookmarkEnd w:id="1"/>
    <w:p w14:paraId="2ED575F4" w14:textId="3C58DCC4" w:rsidR="466A68D0" w:rsidRDefault="466A68D0" w:rsidP="466A68D0">
      <w:pPr>
        <w:rPr>
          <w:rStyle w:val="Hyperlink"/>
          <w:rFonts w:ascii="Arial" w:hAnsi="Arial" w:cs="Arial"/>
          <w:sz w:val="22"/>
          <w:szCs w:val="22"/>
        </w:rPr>
      </w:pPr>
    </w:p>
    <w:p w14:paraId="7CFDC66C" w14:textId="3C230FF2" w:rsidR="00D9430A" w:rsidRDefault="00C0686C" w:rsidP="00467B3A">
      <w:pPr>
        <w:rPr>
          <w:rFonts w:ascii="Arial" w:hAnsi="Arial" w:cs="Arial"/>
          <w:sz w:val="22"/>
          <w:szCs w:val="22"/>
        </w:rPr>
      </w:pPr>
      <w:r w:rsidRPr="00A45DF3">
        <w:rPr>
          <w:rFonts w:ascii="Arial" w:hAnsi="Arial" w:cs="Arial"/>
          <w:sz w:val="22"/>
          <w:szCs w:val="22"/>
        </w:rPr>
        <w:t>The e</w:t>
      </w:r>
      <w:r w:rsidR="00332CE6" w:rsidRPr="00A45DF3">
        <w:rPr>
          <w:rFonts w:ascii="Arial" w:hAnsi="Arial" w:cs="Arial"/>
          <w:sz w:val="22"/>
          <w:szCs w:val="22"/>
        </w:rPr>
        <w:t xml:space="preserve">mphasis of CTSI </w:t>
      </w:r>
      <w:r w:rsidR="00D97CA0" w:rsidRPr="00A45DF3">
        <w:rPr>
          <w:rFonts w:ascii="Arial" w:hAnsi="Arial" w:cs="Arial"/>
          <w:sz w:val="22"/>
          <w:szCs w:val="22"/>
        </w:rPr>
        <w:t xml:space="preserve">K12 </w:t>
      </w:r>
      <w:r w:rsidR="005236D3" w:rsidRPr="00A45DF3">
        <w:rPr>
          <w:rFonts w:ascii="Arial" w:hAnsi="Arial" w:cs="Arial"/>
          <w:sz w:val="22"/>
          <w:szCs w:val="22"/>
        </w:rPr>
        <w:t xml:space="preserve">Early Career </w:t>
      </w:r>
      <w:r w:rsidR="00BD2DA5" w:rsidRPr="00A45DF3">
        <w:rPr>
          <w:rFonts w:ascii="Arial" w:hAnsi="Arial" w:cs="Arial"/>
          <w:sz w:val="22"/>
          <w:szCs w:val="22"/>
        </w:rPr>
        <w:t xml:space="preserve">Investigator Awards in Clinical - Translational Research </w:t>
      </w:r>
      <w:bookmarkStart w:id="2" w:name="_Hlk50547359"/>
      <w:r w:rsidRPr="00A45DF3">
        <w:rPr>
          <w:rFonts w:ascii="Arial" w:hAnsi="Arial" w:cs="Arial"/>
          <w:sz w:val="22"/>
          <w:szCs w:val="22"/>
        </w:rPr>
        <w:t xml:space="preserve">is </w:t>
      </w:r>
      <w:r w:rsidR="00332CE6" w:rsidRPr="00A45DF3">
        <w:rPr>
          <w:rFonts w:ascii="Arial" w:hAnsi="Arial" w:cs="Arial"/>
          <w:sz w:val="22"/>
          <w:szCs w:val="22"/>
        </w:rPr>
        <w:t>to move findings from basic laboratory and pre-clinical research (referred to as T1 research) toward the development of new treatment options</w:t>
      </w:r>
      <w:r w:rsidR="00475232" w:rsidRPr="00A45DF3">
        <w:rPr>
          <w:rFonts w:ascii="Arial" w:hAnsi="Arial" w:cs="Arial"/>
          <w:sz w:val="22"/>
          <w:szCs w:val="22"/>
        </w:rPr>
        <w:t>,</w:t>
      </w:r>
      <w:r w:rsidR="00332CE6" w:rsidRPr="00A45DF3">
        <w:rPr>
          <w:rFonts w:ascii="Arial" w:hAnsi="Arial" w:cs="Arial"/>
          <w:sz w:val="22"/>
          <w:szCs w:val="22"/>
        </w:rPr>
        <w:t xml:space="preserve"> interventions</w:t>
      </w:r>
      <w:r w:rsidR="00475232" w:rsidRPr="00A45DF3">
        <w:rPr>
          <w:rFonts w:ascii="Arial" w:hAnsi="Arial" w:cs="Arial"/>
          <w:sz w:val="22"/>
          <w:szCs w:val="22"/>
        </w:rPr>
        <w:t>,</w:t>
      </w:r>
      <w:r w:rsidR="00332CE6" w:rsidRPr="00A45DF3">
        <w:rPr>
          <w:rFonts w:ascii="Arial" w:hAnsi="Arial" w:cs="Arial"/>
          <w:sz w:val="22"/>
          <w:szCs w:val="22"/>
        </w:rPr>
        <w:t xml:space="preserve"> or clinical trials (referred to as T2 research) to eventual dissemination or clinical implementation (referred to as T3 research) to studying population health outcomes and health metrics (referred to as T4 research). The phases of translational research </w:t>
      </w:r>
      <w:r w:rsidR="00475232" w:rsidRPr="00A45DF3">
        <w:rPr>
          <w:rFonts w:ascii="Arial" w:hAnsi="Arial" w:cs="Arial"/>
          <w:sz w:val="22"/>
          <w:szCs w:val="22"/>
        </w:rPr>
        <w:t xml:space="preserve">are not always </w:t>
      </w:r>
      <w:r w:rsidR="00332CE6" w:rsidRPr="00A45DF3">
        <w:rPr>
          <w:rFonts w:ascii="Arial" w:hAnsi="Arial" w:cs="Arial"/>
          <w:sz w:val="22"/>
          <w:szCs w:val="22"/>
        </w:rPr>
        <w:t xml:space="preserve">linear and can jump steps depending on the research project and starting point. The goal of the CTSI is to make awards </w:t>
      </w:r>
      <w:r w:rsidR="00475232" w:rsidRPr="00A45DF3">
        <w:rPr>
          <w:rFonts w:ascii="Arial" w:hAnsi="Arial" w:cs="Arial"/>
          <w:sz w:val="22"/>
          <w:szCs w:val="22"/>
        </w:rPr>
        <w:t xml:space="preserve">to early career investigators conducting research </w:t>
      </w:r>
      <w:r w:rsidR="00332CE6" w:rsidRPr="00A45DF3">
        <w:rPr>
          <w:rFonts w:ascii="Arial" w:hAnsi="Arial" w:cs="Arial"/>
          <w:sz w:val="22"/>
          <w:szCs w:val="22"/>
        </w:rPr>
        <w:t xml:space="preserve">at </w:t>
      </w:r>
      <w:r w:rsidR="00841DD1" w:rsidRPr="00A45DF3">
        <w:rPr>
          <w:rFonts w:ascii="Arial" w:hAnsi="Arial" w:cs="Arial"/>
          <w:sz w:val="22"/>
          <w:szCs w:val="22"/>
        </w:rPr>
        <w:t>all</w:t>
      </w:r>
      <w:r w:rsidR="00332CE6" w:rsidRPr="00A45DF3">
        <w:rPr>
          <w:rFonts w:ascii="Arial" w:hAnsi="Arial" w:cs="Arial"/>
          <w:sz w:val="22"/>
          <w:szCs w:val="22"/>
        </w:rPr>
        <w:t xml:space="preserve"> these stages.</w:t>
      </w:r>
      <w:r w:rsidR="00475232" w:rsidRPr="00A45DF3">
        <w:rPr>
          <w:rFonts w:ascii="Arial" w:hAnsi="Arial" w:cs="Arial"/>
          <w:sz w:val="22"/>
          <w:szCs w:val="22"/>
        </w:rPr>
        <w:t xml:space="preserve"> However, it is important that the proposed research has clear applications to human disease and health </w:t>
      </w:r>
      <w:r w:rsidR="00475232" w:rsidRPr="001E0F8F">
        <w:rPr>
          <w:rFonts w:ascii="Arial" w:hAnsi="Arial" w:cs="Arial"/>
          <w:sz w:val="22"/>
          <w:szCs w:val="22"/>
        </w:rPr>
        <w:t>outcomes.</w:t>
      </w:r>
      <w:r w:rsidR="00332CE6" w:rsidRPr="466A68D0">
        <w:rPr>
          <w:rFonts w:ascii="Arial" w:hAnsi="Arial" w:cs="Arial"/>
          <w:sz w:val="22"/>
          <w:szCs w:val="22"/>
        </w:rPr>
        <w:t xml:space="preserve"> </w:t>
      </w:r>
      <w:bookmarkEnd w:id="2"/>
      <w:r w:rsidRPr="6C5999CB">
        <w:rPr>
          <w:rFonts w:ascii="Arial" w:hAnsi="Arial" w:cs="Arial"/>
          <w:sz w:val="22"/>
          <w:szCs w:val="22"/>
        </w:rPr>
        <w:fldChar w:fldCharType="begin"/>
      </w:r>
      <w:r w:rsidR="00467B3A" w:rsidRPr="5CD14082">
        <w:rPr>
          <w:rFonts w:ascii="Arial" w:hAnsi="Arial" w:cs="Arial"/>
          <w:sz w:val="22"/>
          <w:szCs w:val="22"/>
        </w:rPr>
        <w:instrText xml:space="preserve"> HYPERLINK "https://ncats.nih.gov/translation" </w:instrText>
      </w:r>
      <w:r w:rsidRPr="6C5999CB">
        <w:rPr>
          <w:rFonts w:ascii="Arial" w:hAnsi="Arial" w:cs="Arial"/>
          <w:sz w:val="22"/>
          <w:szCs w:val="22"/>
        </w:rPr>
      </w:r>
      <w:r w:rsidRPr="6C5999CB">
        <w:rPr>
          <w:rFonts w:ascii="Arial" w:hAnsi="Arial" w:cs="Arial"/>
          <w:sz w:val="22"/>
          <w:szCs w:val="22"/>
        </w:rPr>
        <w:fldChar w:fldCharType="separate"/>
      </w:r>
      <w:r w:rsidR="00467B3A" w:rsidRPr="5CD14082">
        <w:rPr>
          <w:rStyle w:val="Hyperlink"/>
          <w:rFonts w:ascii="Arial" w:hAnsi="Arial" w:cs="Arial"/>
          <w:sz w:val="22"/>
          <w:szCs w:val="22"/>
        </w:rPr>
        <w:t>https://ncats.nih.gov/translation</w:t>
      </w:r>
      <w:r w:rsidRPr="6C5999CB">
        <w:rPr>
          <w:rFonts w:ascii="Arial" w:hAnsi="Arial" w:cs="Arial"/>
          <w:sz w:val="22"/>
          <w:szCs w:val="22"/>
        </w:rPr>
        <w:fldChar w:fldCharType="end"/>
      </w:r>
    </w:p>
    <w:p w14:paraId="1D66D1C7" w14:textId="58B3F946" w:rsidR="00467B3A" w:rsidRDefault="00467B3A" w:rsidP="32B73130">
      <w:pPr>
        <w:spacing w:after="120"/>
        <w:rPr>
          <w:rFonts w:ascii="Arial" w:hAnsi="Arial" w:cs="Arial"/>
          <w:sz w:val="22"/>
          <w:szCs w:val="22"/>
        </w:rPr>
      </w:pPr>
    </w:p>
    <w:p w14:paraId="04C4625A" w14:textId="4665F8E4" w:rsidR="00D9430A" w:rsidRPr="00D41E49" w:rsidRDefault="00D97CA0" w:rsidP="00B65212">
      <w:pPr>
        <w:spacing w:after="120"/>
        <w:rPr>
          <w:rFonts w:ascii="Arial" w:hAnsi="Arial" w:cs="Arial"/>
          <w:sz w:val="22"/>
          <w:szCs w:val="22"/>
        </w:rPr>
      </w:pPr>
      <w:r w:rsidRPr="466A68D0">
        <w:rPr>
          <w:rFonts w:ascii="Arial" w:hAnsi="Arial" w:cs="Arial"/>
          <w:sz w:val="22"/>
          <w:szCs w:val="22"/>
        </w:rPr>
        <w:t>K</w:t>
      </w:r>
      <w:r>
        <w:rPr>
          <w:rFonts w:ascii="Arial" w:hAnsi="Arial" w:cs="Arial"/>
          <w:sz w:val="22"/>
          <w:szCs w:val="22"/>
        </w:rPr>
        <w:t xml:space="preserve">12 </w:t>
      </w:r>
      <w:r w:rsidR="005236D3" w:rsidRPr="466A68D0">
        <w:rPr>
          <w:rFonts w:ascii="Arial" w:hAnsi="Arial" w:cs="Arial"/>
          <w:sz w:val="22"/>
          <w:szCs w:val="22"/>
        </w:rPr>
        <w:t xml:space="preserve">Early Career </w:t>
      </w:r>
      <w:r w:rsidR="00F366B6" w:rsidRPr="466A68D0">
        <w:rPr>
          <w:rFonts w:ascii="Arial" w:hAnsi="Arial" w:cs="Arial"/>
          <w:sz w:val="22"/>
          <w:szCs w:val="22"/>
        </w:rPr>
        <w:t xml:space="preserve">Investigator training and career development through this CTSI program is viewed as a collaborative endeavor among the </w:t>
      </w:r>
      <w:r w:rsidR="00301BCC">
        <w:rPr>
          <w:rFonts w:ascii="Arial" w:hAnsi="Arial" w:cs="Arial"/>
          <w:sz w:val="22"/>
          <w:szCs w:val="22"/>
        </w:rPr>
        <w:t>early career applicant</w:t>
      </w:r>
      <w:r w:rsidR="00F366B6" w:rsidRPr="466A68D0">
        <w:rPr>
          <w:rFonts w:ascii="Arial" w:hAnsi="Arial" w:cs="Arial"/>
          <w:sz w:val="22"/>
          <w:szCs w:val="22"/>
        </w:rPr>
        <w:t>, the primary mentor, and the co-mentor. Therefore</w:t>
      </w:r>
      <w:r w:rsidR="005236D3" w:rsidRPr="466A68D0">
        <w:rPr>
          <w:rFonts w:ascii="Arial" w:hAnsi="Arial" w:cs="Arial"/>
          <w:sz w:val="22"/>
          <w:szCs w:val="22"/>
        </w:rPr>
        <w:t>,</w:t>
      </w:r>
      <w:r w:rsidR="00F366B6" w:rsidRPr="466A68D0">
        <w:rPr>
          <w:rFonts w:ascii="Arial" w:hAnsi="Arial" w:cs="Arial"/>
          <w:sz w:val="22"/>
          <w:szCs w:val="22"/>
        </w:rPr>
        <w:t xml:space="preserve"> </w:t>
      </w:r>
      <w:r w:rsidR="00A37EF1">
        <w:rPr>
          <w:rFonts w:ascii="Arial" w:hAnsi="Arial" w:cs="Arial"/>
          <w:sz w:val="22"/>
          <w:szCs w:val="22"/>
        </w:rPr>
        <w:t xml:space="preserve">both the mentors and the applicant must complete the application. </w:t>
      </w:r>
    </w:p>
    <w:bookmarkEnd w:id="0"/>
    <w:p w14:paraId="268E4D5C" w14:textId="77777777" w:rsidR="008C64F1" w:rsidRPr="008C64F1" w:rsidRDefault="008C64F1" w:rsidP="008C64F1">
      <w:pPr>
        <w:ind w:left="360"/>
        <w:rPr>
          <w:rFonts w:ascii="Arial" w:hAnsi="Arial" w:cs="Arial"/>
          <w:sz w:val="22"/>
          <w:szCs w:val="22"/>
        </w:rPr>
      </w:pPr>
    </w:p>
    <w:p w14:paraId="30379C41" w14:textId="0DB9B2EB" w:rsidR="00F46568" w:rsidRPr="00D41E49" w:rsidRDefault="00C94206" w:rsidP="00F46568">
      <w:pPr>
        <w:pStyle w:val="NormalWeb"/>
        <w:spacing w:before="0" w:beforeAutospacing="0" w:after="60" w:afterAutospacing="0"/>
        <w:rPr>
          <w:rFonts w:ascii="Arial" w:hAnsi="Arial" w:cs="Arial"/>
          <w:sz w:val="22"/>
          <w:szCs w:val="22"/>
        </w:rPr>
      </w:pPr>
      <w:r>
        <w:rPr>
          <w:rFonts w:ascii="Arial" w:hAnsi="Arial" w:cs="Arial"/>
          <w:b/>
          <w:bCs/>
          <w:sz w:val="22"/>
          <w:szCs w:val="22"/>
        </w:rPr>
        <w:t>E</w:t>
      </w:r>
      <w:r w:rsidR="00F46568" w:rsidRPr="0016144D">
        <w:rPr>
          <w:rFonts w:ascii="Arial" w:hAnsi="Arial" w:cs="Arial"/>
          <w:b/>
          <w:bCs/>
          <w:sz w:val="22"/>
          <w:szCs w:val="22"/>
        </w:rPr>
        <w:t>ligibility criteria</w:t>
      </w:r>
      <w:r w:rsidR="00F46568" w:rsidRPr="00D41E49">
        <w:rPr>
          <w:rFonts w:ascii="Arial" w:hAnsi="Arial" w:cs="Arial"/>
          <w:sz w:val="22"/>
          <w:szCs w:val="22"/>
        </w:rPr>
        <w:t>:</w:t>
      </w:r>
    </w:p>
    <w:p w14:paraId="7ECF401A" w14:textId="67658C8E" w:rsidR="00C94206" w:rsidRPr="00C94206" w:rsidRDefault="00C94206" w:rsidP="00C94206">
      <w:pPr>
        <w:pStyle w:val="ListParagraph"/>
        <w:numPr>
          <w:ilvl w:val="0"/>
          <w:numId w:val="12"/>
        </w:numPr>
        <w:spacing w:after="120"/>
        <w:contextualSpacing w:val="0"/>
        <w:rPr>
          <w:rFonts w:ascii="Arial" w:hAnsi="Arial" w:cs="Arial"/>
          <w:sz w:val="22"/>
          <w:szCs w:val="22"/>
        </w:rPr>
      </w:pPr>
      <w:r>
        <w:rPr>
          <w:rFonts w:ascii="Arial" w:hAnsi="Arial" w:cs="Arial"/>
          <w:sz w:val="22"/>
          <w:szCs w:val="22"/>
        </w:rPr>
        <w:t>C</w:t>
      </w:r>
      <w:r w:rsidRPr="00C94206">
        <w:rPr>
          <w:rFonts w:ascii="Arial" w:hAnsi="Arial" w:cs="Arial"/>
          <w:sz w:val="22"/>
          <w:szCs w:val="22"/>
        </w:rPr>
        <w:t xml:space="preserve">andidates must propose research that is either </w:t>
      </w:r>
      <w:r w:rsidRPr="00C94206">
        <w:rPr>
          <w:rFonts w:ascii="Arial" w:hAnsi="Arial" w:cs="Arial"/>
          <w:i/>
          <w:iCs/>
          <w:sz w:val="22"/>
          <w:szCs w:val="22"/>
        </w:rPr>
        <w:t xml:space="preserve">clinical or translational </w:t>
      </w:r>
      <w:r w:rsidRPr="00C94206">
        <w:rPr>
          <w:rFonts w:ascii="Arial" w:hAnsi="Arial" w:cs="Arial"/>
          <w:sz w:val="22"/>
          <w:szCs w:val="22"/>
        </w:rPr>
        <w:t>in nature (i.e., involving some human component</w:t>
      </w:r>
      <w:r w:rsidR="007C20C4">
        <w:rPr>
          <w:rFonts w:ascii="Arial" w:hAnsi="Arial" w:cs="Arial"/>
          <w:sz w:val="22"/>
          <w:szCs w:val="22"/>
        </w:rPr>
        <w:t xml:space="preserve">, either directly or with clear implications for </w:t>
      </w:r>
      <w:r w:rsidR="00AC7AA9">
        <w:rPr>
          <w:rFonts w:ascii="Arial" w:hAnsi="Arial" w:cs="Arial"/>
          <w:sz w:val="22"/>
          <w:szCs w:val="22"/>
        </w:rPr>
        <w:t xml:space="preserve">near </w:t>
      </w:r>
      <w:r w:rsidR="007C20C4">
        <w:rPr>
          <w:rFonts w:ascii="Arial" w:hAnsi="Arial" w:cs="Arial"/>
          <w:sz w:val="22"/>
          <w:szCs w:val="22"/>
        </w:rPr>
        <w:t>future human health</w:t>
      </w:r>
      <w:r w:rsidRPr="00C94206">
        <w:rPr>
          <w:rFonts w:ascii="Arial" w:hAnsi="Arial" w:cs="Arial"/>
          <w:sz w:val="22"/>
          <w:szCs w:val="22"/>
        </w:rPr>
        <w:t>). Eligible candidates fall into 1 of the following 2 categories:</w:t>
      </w:r>
    </w:p>
    <w:p w14:paraId="6FDB1C34" w14:textId="2BE3AD54" w:rsidR="00C94206" w:rsidRPr="008C64F1" w:rsidRDefault="00C94206" w:rsidP="00C94206">
      <w:pPr>
        <w:pStyle w:val="ListParagraph"/>
        <w:spacing w:after="120"/>
        <w:ind w:left="1080" w:hanging="360"/>
        <w:contextualSpacing w:val="0"/>
        <w:rPr>
          <w:rFonts w:ascii="Arial" w:hAnsi="Arial" w:cs="Arial"/>
          <w:sz w:val="22"/>
          <w:szCs w:val="22"/>
        </w:rPr>
      </w:pPr>
      <w:r>
        <w:rPr>
          <w:rFonts w:ascii="Arial" w:hAnsi="Arial" w:cs="Arial"/>
          <w:sz w:val="22"/>
          <w:szCs w:val="22"/>
        </w:rPr>
        <w:t xml:space="preserve">(1) </w:t>
      </w:r>
      <w:r w:rsidRPr="008C64F1">
        <w:rPr>
          <w:rFonts w:ascii="Arial" w:hAnsi="Arial" w:cs="Arial"/>
          <w:sz w:val="22"/>
          <w:szCs w:val="22"/>
        </w:rPr>
        <w:t>Clinician-scientists with a doctoral degree (physicians, nurses, dentists, pharmacists, clinical psychologists, optometrists, veterinarians, allied health care professionals, etc.).</w:t>
      </w:r>
    </w:p>
    <w:p w14:paraId="3AE394E4" w14:textId="494E1BDD" w:rsidR="00C94206" w:rsidRPr="00C94206" w:rsidRDefault="164AED28" w:rsidP="164AED28">
      <w:pPr>
        <w:pStyle w:val="ListParagraph"/>
        <w:numPr>
          <w:ilvl w:val="0"/>
          <w:numId w:val="13"/>
        </w:numPr>
        <w:spacing w:after="120"/>
        <w:ind w:left="1080"/>
        <w:rPr>
          <w:rFonts w:ascii="Arial" w:hAnsi="Arial" w:cs="Arial"/>
          <w:sz w:val="22"/>
          <w:szCs w:val="22"/>
        </w:rPr>
      </w:pPr>
      <w:r w:rsidRPr="6C5999CB">
        <w:rPr>
          <w:rFonts w:ascii="Arial" w:hAnsi="Arial" w:cs="Arial"/>
          <w:sz w:val="22"/>
          <w:szCs w:val="22"/>
        </w:rPr>
        <w:t>Basic or other non-clinician scientist with a doctoral degree who is conducting translational research that has high potential for  translation to patient care.</w:t>
      </w:r>
    </w:p>
    <w:p w14:paraId="607227BA" w14:textId="457F2CB9" w:rsidR="00B71B47" w:rsidRPr="00D41E49" w:rsidRDefault="005236D3" w:rsidP="466A68D0">
      <w:pPr>
        <w:pStyle w:val="NormalWeb"/>
        <w:numPr>
          <w:ilvl w:val="0"/>
          <w:numId w:val="1"/>
        </w:numPr>
        <w:spacing w:before="0" w:beforeAutospacing="0" w:after="60" w:afterAutospacing="0"/>
        <w:rPr>
          <w:rFonts w:ascii="Arial" w:hAnsi="Arial" w:cs="Arial"/>
          <w:sz w:val="22"/>
          <w:szCs w:val="22"/>
        </w:rPr>
      </w:pPr>
      <w:r w:rsidRPr="466A68D0">
        <w:rPr>
          <w:rFonts w:ascii="Arial" w:hAnsi="Arial" w:cs="Arial"/>
          <w:sz w:val="22"/>
          <w:szCs w:val="22"/>
        </w:rPr>
        <w:t>Per NIH requirements,</w:t>
      </w:r>
      <w:r w:rsidR="00AD5D6D">
        <w:rPr>
          <w:rFonts w:ascii="Arial" w:hAnsi="Arial" w:cs="Arial"/>
          <w:sz w:val="22"/>
          <w:szCs w:val="22"/>
        </w:rPr>
        <w:t xml:space="preserve"> </w:t>
      </w:r>
      <w:r w:rsidR="00003C6D" w:rsidRPr="466A68D0">
        <w:rPr>
          <w:rFonts w:ascii="Arial" w:hAnsi="Arial" w:cs="Arial"/>
          <w:sz w:val="22"/>
          <w:szCs w:val="22"/>
        </w:rPr>
        <w:t>applicants must be</w:t>
      </w:r>
      <w:r w:rsidR="007205B5" w:rsidRPr="466A68D0">
        <w:rPr>
          <w:rFonts w:ascii="Arial" w:hAnsi="Arial" w:cs="Arial"/>
          <w:sz w:val="22"/>
          <w:szCs w:val="22"/>
        </w:rPr>
        <w:t xml:space="preserve"> </w:t>
      </w:r>
      <w:r w:rsidR="00B71B47" w:rsidRPr="466A68D0">
        <w:rPr>
          <w:rFonts w:ascii="Arial" w:hAnsi="Arial" w:cs="Arial"/>
          <w:sz w:val="22"/>
          <w:szCs w:val="22"/>
        </w:rPr>
        <w:t>US citizens or permanent residents</w:t>
      </w:r>
      <w:r w:rsidR="002C3FF6" w:rsidRPr="466A68D0">
        <w:rPr>
          <w:rFonts w:ascii="Arial" w:hAnsi="Arial" w:cs="Arial"/>
          <w:sz w:val="22"/>
          <w:szCs w:val="22"/>
        </w:rPr>
        <w:t>.</w:t>
      </w:r>
    </w:p>
    <w:p w14:paraId="64FBA846" w14:textId="73187A5E" w:rsidR="00C0686C" w:rsidRDefault="00881139" w:rsidP="00F06B1F">
      <w:pPr>
        <w:pStyle w:val="NormalWeb"/>
        <w:numPr>
          <w:ilvl w:val="0"/>
          <w:numId w:val="1"/>
        </w:numPr>
        <w:spacing w:before="0" w:beforeAutospacing="0" w:after="60" w:afterAutospacing="0"/>
        <w:rPr>
          <w:rFonts w:ascii="Arial" w:hAnsi="Arial" w:cs="Arial"/>
          <w:sz w:val="22"/>
          <w:szCs w:val="22"/>
        </w:rPr>
      </w:pPr>
      <w:bookmarkStart w:id="3" w:name="_Hlk112326562"/>
      <w:r>
        <w:rPr>
          <w:rFonts w:ascii="Arial" w:hAnsi="Arial" w:cs="Arial"/>
          <w:sz w:val="22"/>
          <w:szCs w:val="22"/>
        </w:rPr>
        <w:lastRenderedPageBreak/>
        <w:t>A</w:t>
      </w:r>
      <w:r w:rsidR="00941CFD" w:rsidRPr="466A68D0">
        <w:rPr>
          <w:rFonts w:ascii="Arial" w:hAnsi="Arial" w:cs="Arial"/>
          <w:sz w:val="22"/>
          <w:szCs w:val="22"/>
        </w:rPr>
        <w:t>pplicants must have a full-time</w:t>
      </w:r>
      <w:r w:rsidR="0016144D">
        <w:rPr>
          <w:rFonts w:ascii="Arial" w:hAnsi="Arial" w:cs="Arial"/>
          <w:sz w:val="22"/>
          <w:szCs w:val="22"/>
        </w:rPr>
        <w:t xml:space="preserve"> </w:t>
      </w:r>
      <w:r w:rsidR="00B661CF" w:rsidRPr="466A68D0">
        <w:rPr>
          <w:rFonts w:ascii="Arial" w:hAnsi="Arial" w:cs="Arial"/>
          <w:sz w:val="22"/>
          <w:szCs w:val="22"/>
        </w:rPr>
        <w:t xml:space="preserve">faculty </w:t>
      </w:r>
      <w:r w:rsidR="00941CFD" w:rsidRPr="466A68D0">
        <w:rPr>
          <w:rFonts w:ascii="Arial" w:hAnsi="Arial" w:cs="Arial"/>
          <w:sz w:val="22"/>
          <w:szCs w:val="22"/>
        </w:rPr>
        <w:t>appointment</w:t>
      </w:r>
      <w:r w:rsidR="00FE6260">
        <w:rPr>
          <w:rFonts w:ascii="Arial" w:hAnsi="Arial" w:cs="Arial"/>
          <w:sz w:val="22"/>
          <w:szCs w:val="22"/>
        </w:rPr>
        <w:t xml:space="preserve"> </w:t>
      </w:r>
      <w:r w:rsidR="007C20C4">
        <w:rPr>
          <w:rFonts w:ascii="Arial" w:hAnsi="Arial" w:cs="Arial"/>
          <w:sz w:val="22"/>
          <w:szCs w:val="22"/>
        </w:rPr>
        <w:t xml:space="preserve">and evidence of strong, </w:t>
      </w:r>
      <w:r w:rsidR="003975A9">
        <w:rPr>
          <w:rFonts w:ascii="Arial" w:hAnsi="Arial" w:cs="Arial"/>
          <w:sz w:val="22"/>
          <w:szCs w:val="22"/>
        </w:rPr>
        <w:t>existing</w:t>
      </w:r>
      <w:r w:rsidR="007C20C4">
        <w:rPr>
          <w:rFonts w:ascii="Arial" w:hAnsi="Arial" w:cs="Arial"/>
          <w:sz w:val="22"/>
          <w:szCs w:val="22"/>
        </w:rPr>
        <w:t xml:space="preserve"> commitment by the home department towards supporting the applicant’s research career. This evidence may consist of already being placed on the tenure-track </w:t>
      </w:r>
      <w:r w:rsidR="005D1D55">
        <w:rPr>
          <w:rFonts w:ascii="Arial" w:hAnsi="Arial" w:cs="Arial"/>
          <w:sz w:val="22"/>
          <w:szCs w:val="22"/>
        </w:rPr>
        <w:t>OR</w:t>
      </w:r>
      <w:r w:rsidR="007C20C4">
        <w:rPr>
          <w:rFonts w:ascii="Arial" w:hAnsi="Arial" w:cs="Arial"/>
          <w:sz w:val="22"/>
          <w:szCs w:val="22"/>
        </w:rPr>
        <w:t xml:space="preserve"> </w:t>
      </w:r>
      <w:r w:rsidR="00B71E0E" w:rsidRPr="00B71E0E">
        <w:rPr>
          <w:rFonts w:ascii="Arial" w:hAnsi="Arial" w:cs="Arial"/>
          <w:sz w:val="22"/>
          <w:szCs w:val="22"/>
        </w:rPr>
        <w:t>departmental protection of time for research and facilitation of professional development opportunities comparable to tenure track faculty</w:t>
      </w:r>
      <w:r w:rsidR="007C20C4">
        <w:rPr>
          <w:rFonts w:ascii="Arial" w:hAnsi="Arial" w:cs="Arial"/>
          <w:sz w:val="22"/>
          <w:szCs w:val="22"/>
        </w:rPr>
        <w:t xml:space="preserve">. Moreover, the applicant must </w:t>
      </w:r>
      <w:r w:rsidR="00FE6260">
        <w:rPr>
          <w:rFonts w:ascii="Arial" w:hAnsi="Arial" w:cs="Arial"/>
          <w:sz w:val="22"/>
          <w:szCs w:val="22"/>
        </w:rPr>
        <w:t>be eligible to apply for extramural funding</w:t>
      </w:r>
      <w:r w:rsidR="00F06B1F">
        <w:rPr>
          <w:rFonts w:ascii="Arial" w:hAnsi="Arial" w:cs="Arial"/>
          <w:sz w:val="22"/>
          <w:szCs w:val="22"/>
        </w:rPr>
        <w:t xml:space="preserve"> but have </w:t>
      </w:r>
      <w:r w:rsidR="00F06B1F">
        <w:rPr>
          <w:rFonts w:ascii="Arial" w:hAnsi="Arial" w:cs="Arial"/>
          <w:i/>
          <w:iCs/>
          <w:sz w:val="22"/>
          <w:szCs w:val="22"/>
        </w:rPr>
        <w:t>not</w:t>
      </w:r>
      <w:r w:rsidR="00F06B1F">
        <w:rPr>
          <w:rFonts w:ascii="Arial" w:hAnsi="Arial" w:cs="Arial"/>
          <w:sz w:val="22"/>
          <w:szCs w:val="22"/>
        </w:rPr>
        <w:t xml:space="preserve"> been a principal investigator on an R01 or equivalent grant</w:t>
      </w:r>
      <w:r w:rsidR="00FE6260">
        <w:rPr>
          <w:rFonts w:ascii="Arial" w:hAnsi="Arial" w:cs="Arial"/>
          <w:sz w:val="22"/>
          <w:szCs w:val="22"/>
        </w:rPr>
        <w:t xml:space="preserve">. </w:t>
      </w:r>
    </w:p>
    <w:p w14:paraId="2B012C35" w14:textId="6B832D6A" w:rsidR="00301BCC" w:rsidRPr="00F06B1F" w:rsidRDefault="00E04899" w:rsidP="00F06B1F">
      <w:pPr>
        <w:pStyle w:val="NormalWeb"/>
        <w:numPr>
          <w:ilvl w:val="0"/>
          <w:numId w:val="1"/>
        </w:numPr>
        <w:spacing w:before="0" w:beforeAutospacing="0" w:after="60" w:afterAutospacing="0"/>
        <w:rPr>
          <w:rFonts w:ascii="Arial" w:hAnsi="Arial" w:cs="Arial"/>
          <w:sz w:val="22"/>
          <w:szCs w:val="22"/>
        </w:rPr>
      </w:pPr>
      <w:r>
        <w:rPr>
          <w:rFonts w:ascii="Arial" w:hAnsi="Arial" w:cs="Arial"/>
          <w:sz w:val="22"/>
          <w:szCs w:val="22"/>
        </w:rPr>
        <w:t>Applicants from Indiana CTSI p</w:t>
      </w:r>
      <w:r w:rsidR="00FE6260" w:rsidRPr="00F06B1F">
        <w:rPr>
          <w:rFonts w:ascii="Arial" w:hAnsi="Arial" w:cs="Arial"/>
          <w:sz w:val="22"/>
          <w:szCs w:val="22"/>
        </w:rPr>
        <w:t xml:space="preserve">articipating institutions </w:t>
      </w:r>
      <w:r>
        <w:rPr>
          <w:rFonts w:ascii="Arial" w:hAnsi="Arial" w:cs="Arial"/>
          <w:sz w:val="22"/>
          <w:szCs w:val="22"/>
        </w:rPr>
        <w:t>(</w:t>
      </w:r>
      <w:r w:rsidR="00FE6260" w:rsidRPr="00F06B1F">
        <w:rPr>
          <w:rFonts w:ascii="Arial" w:hAnsi="Arial" w:cs="Arial"/>
          <w:sz w:val="22"/>
          <w:szCs w:val="22"/>
        </w:rPr>
        <w:t>includ</w:t>
      </w:r>
      <w:r>
        <w:rPr>
          <w:rFonts w:ascii="Arial" w:hAnsi="Arial" w:cs="Arial"/>
          <w:sz w:val="22"/>
          <w:szCs w:val="22"/>
        </w:rPr>
        <w:t>ing</w:t>
      </w:r>
      <w:r w:rsidR="00FE6260" w:rsidRPr="00F06B1F">
        <w:rPr>
          <w:rFonts w:ascii="Arial" w:hAnsi="Arial" w:cs="Arial"/>
          <w:sz w:val="22"/>
          <w:szCs w:val="22"/>
        </w:rPr>
        <w:t xml:space="preserve"> </w:t>
      </w:r>
      <w:r w:rsidR="00E2482E">
        <w:rPr>
          <w:rFonts w:ascii="Arial" w:hAnsi="Arial" w:cs="Arial"/>
          <w:sz w:val="22"/>
          <w:szCs w:val="22"/>
        </w:rPr>
        <w:t xml:space="preserve">all campuses affiliated with </w:t>
      </w:r>
      <w:r w:rsidR="00941CFD" w:rsidRPr="00F06B1F">
        <w:rPr>
          <w:rFonts w:ascii="Arial" w:hAnsi="Arial" w:cs="Arial"/>
          <w:sz w:val="22"/>
          <w:szCs w:val="22"/>
        </w:rPr>
        <w:t>Indiana University, Purdue University,</w:t>
      </w:r>
      <w:r w:rsidR="00FE6260" w:rsidRPr="00F06B1F">
        <w:rPr>
          <w:rFonts w:ascii="Arial" w:hAnsi="Arial" w:cs="Arial"/>
          <w:sz w:val="22"/>
          <w:szCs w:val="22"/>
        </w:rPr>
        <w:t xml:space="preserve"> and</w:t>
      </w:r>
      <w:r w:rsidR="00941CFD" w:rsidRPr="00F06B1F">
        <w:rPr>
          <w:rFonts w:ascii="Arial" w:hAnsi="Arial" w:cs="Arial"/>
          <w:sz w:val="22"/>
          <w:szCs w:val="22"/>
        </w:rPr>
        <w:t xml:space="preserve"> the University of Notre Dame</w:t>
      </w:r>
      <w:r>
        <w:rPr>
          <w:rFonts w:ascii="Arial" w:hAnsi="Arial" w:cs="Arial"/>
          <w:sz w:val="22"/>
          <w:szCs w:val="22"/>
        </w:rPr>
        <w:t>) are eligible.</w:t>
      </w:r>
    </w:p>
    <w:p w14:paraId="49DF9352" w14:textId="2BE2A363" w:rsidR="00FE6260" w:rsidRPr="00FE6260" w:rsidRDefault="164AED28" w:rsidP="164AED28">
      <w:pPr>
        <w:pStyle w:val="NormalWeb"/>
        <w:numPr>
          <w:ilvl w:val="0"/>
          <w:numId w:val="1"/>
        </w:numPr>
        <w:spacing w:before="0" w:beforeAutospacing="0" w:after="60" w:afterAutospacing="0"/>
        <w:rPr>
          <w:rFonts w:ascii="Arial" w:hAnsi="Arial" w:cs="Arial"/>
          <w:sz w:val="22"/>
          <w:szCs w:val="22"/>
        </w:rPr>
      </w:pPr>
      <w:bookmarkStart w:id="4" w:name="_Hlk112326633"/>
      <w:bookmarkEnd w:id="3"/>
      <w:r w:rsidRPr="6C5999CB">
        <w:rPr>
          <w:rFonts w:ascii="Arial" w:hAnsi="Arial" w:cs="Arial"/>
          <w:sz w:val="22"/>
          <w:szCs w:val="22"/>
          <w:u w:val="single"/>
        </w:rPr>
        <w:t>Applicants must be early career investigators</w:t>
      </w:r>
      <w:r w:rsidRPr="6C5999CB">
        <w:rPr>
          <w:rFonts w:ascii="Arial" w:hAnsi="Arial" w:cs="Arial"/>
          <w:sz w:val="22"/>
          <w:szCs w:val="22"/>
        </w:rPr>
        <w:t xml:space="preserve">. Priority is given to individuals at the Assistant Professor (or equivalent) level, most commonly within the first 5 years of their current faculty appointment. There is also a strong preference to provide K12 awards to those who are not yet ready to apply at the time of initiation of the K12 award for an extramural mentored career or independent grant award. However, applicants who have applied for such awards and were not successful due to reviewers’ concerns that the applicant required additional preliminary data, publications, or skillset development, may apply for the K12 and include the critiques from this prior application to demonstrate the need for the K12 to become competitive for the future career award application. </w:t>
      </w:r>
    </w:p>
    <w:p w14:paraId="33936824" w14:textId="55C8DEB1" w:rsidR="00C0686C" w:rsidRPr="00C913D9" w:rsidRDefault="164AED28" w:rsidP="164AED28">
      <w:pPr>
        <w:pStyle w:val="NormalWeb"/>
        <w:numPr>
          <w:ilvl w:val="0"/>
          <w:numId w:val="1"/>
        </w:numPr>
        <w:spacing w:before="0" w:beforeAutospacing="0" w:after="120" w:afterAutospacing="0"/>
        <w:rPr>
          <w:rFonts w:ascii="Arial" w:hAnsi="Arial" w:cs="Arial"/>
          <w:sz w:val="22"/>
          <w:szCs w:val="22"/>
        </w:rPr>
      </w:pPr>
      <w:r w:rsidRPr="6C5999CB">
        <w:rPr>
          <w:rFonts w:ascii="Arial" w:hAnsi="Arial" w:cs="Arial"/>
          <w:sz w:val="22"/>
          <w:szCs w:val="22"/>
          <w:u w:val="single"/>
        </w:rPr>
        <w:t>At the time of application submission</w:t>
      </w:r>
      <w:r w:rsidRPr="6C5999CB">
        <w:rPr>
          <w:rFonts w:ascii="Arial" w:hAnsi="Arial" w:cs="Arial"/>
          <w:sz w:val="22"/>
          <w:szCs w:val="22"/>
        </w:rPr>
        <w:t xml:space="preserve">, if a potential scholar has an individual mentored K award </w:t>
      </w:r>
      <w:r w:rsidRPr="6C5999CB">
        <w:rPr>
          <w:rFonts w:ascii="Arial" w:hAnsi="Arial" w:cs="Arial"/>
          <w:sz w:val="22"/>
          <w:szCs w:val="22"/>
          <w:u w:val="single"/>
        </w:rPr>
        <w:t>under review</w:t>
      </w:r>
      <w:r w:rsidRPr="6C5999CB">
        <w:rPr>
          <w:rFonts w:ascii="Arial" w:hAnsi="Arial" w:cs="Arial"/>
          <w:sz w:val="22"/>
          <w:szCs w:val="22"/>
        </w:rPr>
        <w:t xml:space="preserve"> with the NIH, they cannot submit a K12 application that </w:t>
      </w:r>
      <w:r w:rsidRPr="6C5999CB">
        <w:rPr>
          <w:rFonts w:ascii="Arial" w:hAnsi="Arial" w:cs="Arial"/>
          <w:sz w:val="22"/>
          <w:szCs w:val="22"/>
          <w:u w:val="single"/>
        </w:rPr>
        <w:t>duplicates any of the provisions</w:t>
      </w:r>
      <w:r w:rsidRPr="6C5999CB">
        <w:rPr>
          <w:rFonts w:ascii="Arial" w:hAnsi="Arial" w:cs="Arial"/>
          <w:sz w:val="22"/>
          <w:szCs w:val="22"/>
        </w:rPr>
        <w:t xml:space="preserve"> proposed in the individual mentored K award. NIH guidelines specify that </w:t>
      </w:r>
      <w:r w:rsidRPr="6C5999CB">
        <w:rPr>
          <w:rFonts w:ascii="Arial" w:hAnsi="Arial" w:cs="Arial"/>
          <w:sz w:val="22"/>
          <w:szCs w:val="22"/>
          <w:u w:val="single"/>
        </w:rPr>
        <w:t>it is</w:t>
      </w:r>
      <w:r w:rsidRPr="6C5999CB">
        <w:rPr>
          <w:rFonts w:ascii="Arial" w:hAnsi="Arial" w:cs="Arial"/>
          <w:sz w:val="22"/>
          <w:szCs w:val="22"/>
        </w:rPr>
        <w:t xml:space="preserve"> </w:t>
      </w:r>
      <w:r w:rsidRPr="6C5999CB">
        <w:rPr>
          <w:rFonts w:ascii="Arial" w:hAnsi="Arial" w:cs="Arial"/>
          <w:sz w:val="22"/>
          <w:szCs w:val="22"/>
          <w:u w:val="single"/>
        </w:rPr>
        <w:t>not allowable</w:t>
      </w:r>
      <w:r w:rsidRPr="6C5999CB">
        <w:rPr>
          <w:rFonts w:ascii="Arial" w:hAnsi="Arial" w:cs="Arial"/>
          <w:sz w:val="22"/>
          <w:szCs w:val="22"/>
        </w:rPr>
        <w:t xml:space="preserve"> to have overlapping applications under review at the same time. Moreover, an applicant who is actively applying for extramural career awards at the time of applying for a K12 award may be considered too advanced for the K12 award. The K12 program leadership will ask during the application period and prior to award initiation if extramural career awards or research project funding applications are under review or are pending funding.</w:t>
      </w:r>
    </w:p>
    <w:p w14:paraId="7F7FC87A" w14:textId="77777777" w:rsidR="00FE6260" w:rsidRPr="000A6F50" w:rsidRDefault="00FE6260" w:rsidP="00FE6260">
      <w:pPr>
        <w:pStyle w:val="NormalWeb"/>
        <w:numPr>
          <w:ilvl w:val="0"/>
          <w:numId w:val="1"/>
        </w:numPr>
        <w:spacing w:before="0" w:beforeAutospacing="0" w:after="120" w:afterAutospacing="0"/>
        <w:rPr>
          <w:rFonts w:ascii="Arial" w:hAnsi="Arial" w:cs="Arial"/>
          <w:sz w:val="22"/>
          <w:szCs w:val="22"/>
        </w:rPr>
      </w:pPr>
      <w:r w:rsidRPr="000A6F50">
        <w:rPr>
          <w:rFonts w:ascii="Arial" w:hAnsi="Arial" w:cs="Arial"/>
          <w:sz w:val="22"/>
          <w:szCs w:val="22"/>
        </w:rPr>
        <w:t xml:space="preserve">Faculty appointments cannot be contingent upon receipt of the </w:t>
      </w:r>
      <w:r>
        <w:rPr>
          <w:rFonts w:ascii="Arial" w:hAnsi="Arial" w:cs="Arial"/>
          <w:sz w:val="22"/>
          <w:szCs w:val="22"/>
        </w:rPr>
        <w:t xml:space="preserve">K12 </w:t>
      </w:r>
      <w:r w:rsidRPr="000A6F50">
        <w:rPr>
          <w:rFonts w:ascii="Arial" w:hAnsi="Arial" w:cs="Arial"/>
          <w:sz w:val="22"/>
          <w:szCs w:val="22"/>
        </w:rPr>
        <w:t>career development award.</w:t>
      </w:r>
    </w:p>
    <w:p w14:paraId="14752ABD" w14:textId="19F575B5" w:rsidR="006E105D" w:rsidRDefault="00A15366" w:rsidP="00D467FE">
      <w:pPr>
        <w:pStyle w:val="NormalWeb"/>
        <w:numPr>
          <w:ilvl w:val="0"/>
          <w:numId w:val="1"/>
        </w:numPr>
        <w:spacing w:before="0" w:beforeAutospacing="0" w:after="60" w:afterAutospacing="0"/>
        <w:rPr>
          <w:rFonts w:ascii="Arial" w:hAnsi="Arial" w:cs="Arial"/>
          <w:sz w:val="22"/>
          <w:szCs w:val="22"/>
        </w:rPr>
      </w:pPr>
      <w:r w:rsidRPr="00467B3A">
        <w:rPr>
          <w:rFonts w:ascii="Arial" w:hAnsi="Arial" w:cs="Arial"/>
          <w:sz w:val="22"/>
          <w:szCs w:val="22"/>
        </w:rPr>
        <w:t xml:space="preserve">Postdoctoral fellows and scientists, </w:t>
      </w:r>
      <w:bookmarkStart w:id="5" w:name="_Hlk80020066"/>
      <w:r w:rsidRPr="00467B3A">
        <w:rPr>
          <w:rFonts w:ascii="Arial" w:hAnsi="Arial" w:cs="Arial"/>
          <w:sz w:val="22"/>
          <w:szCs w:val="22"/>
        </w:rPr>
        <w:t>who are not full-time</w:t>
      </w:r>
      <w:r w:rsidR="00FE6260">
        <w:rPr>
          <w:rFonts w:ascii="Arial" w:hAnsi="Arial" w:cs="Arial"/>
          <w:sz w:val="22"/>
          <w:szCs w:val="22"/>
        </w:rPr>
        <w:t xml:space="preserve"> </w:t>
      </w:r>
      <w:r w:rsidRPr="00467B3A">
        <w:rPr>
          <w:rFonts w:ascii="Arial" w:hAnsi="Arial" w:cs="Arial"/>
          <w:sz w:val="22"/>
          <w:szCs w:val="22"/>
        </w:rPr>
        <w:t>faculty</w:t>
      </w:r>
      <w:r w:rsidR="00E2482E">
        <w:rPr>
          <w:rFonts w:ascii="Arial" w:hAnsi="Arial" w:cs="Arial"/>
          <w:sz w:val="22"/>
          <w:szCs w:val="22"/>
        </w:rPr>
        <w:t>,</w:t>
      </w:r>
      <w:r w:rsidRPr="00467B3A">
        <w:rPr>
          <w:rFonts w:ascii="Arial" w:hAnsi="Arial" w:cs="Arial"/>
          <w:sz w:val="22"/>
          <w:szCs w:val="22"/>
        </w:rPr>
        <w:t xml:space="preserve"> </w:t>
      </w:r>
      <w:r w:rsidRPr="00B65212">
        <w:rPr>
          <w:rFonts w:ascii="Arial" w:hAnsi="Arial" w:cs="Arial"/>
          <w:sz w:val="22"/>
          <w:szCs w:val="22"/>
          <w:u w:val="single"/>
        </w:rPr>
        <w:t>are ineligible</w:t>
      </w:r>
      <w:r w:rsidRPr="00467B3A">
        <w:rPr>
          <w:rFonts w:ascii="Arial" w:hAnsi="Arial" w:cs="Arial"/>
          <w:sz w:val="22"/>
          <w:szCs w:val="22"/>
        </w:rPr>
        <w:t>.</w:t>
      </w:r>
      <w:bookmarkEnd w:id="5"/>
    </w:p>
    <w:p w14:paraId="5AC367C4" w14:textId="08E96BD6" w:rsidR="00C913D9" w:rsidRDefault="164AED28" w:rsidP="164AED28">
      <w:pPr>
        <w:pStyle w:val="NormalWeb"/>
        <w:numPr>
          <w:ilvl w:val="0"/>
          <w:numId w:val="1"/>
        </w:numPr>
        <w:spacing w:before="0" w:beforeAutospacing="0" w:after="120" w:afterAutospacing="0"/>
        <w:rPr>
          <w:rFonts w:ascii="Arial" w:hAnsi="Arial" w:cs="Arial"/>
          <w:sz w:val="22"/>
          <w:szCs w:val="22"/>
        </w:rPr>
      </w:pPr>
      <w:r w:rsidRPr="6C5999CB">
        <w:rPr>
          <w:rFonts w:ascii="Arial" w:hAnsi="Arial" w:cs="Arial"/>
          <w:sz w:val="22"/>
          <w:szCs w:val="22"/>
        </w:rPr>
        <w:t xml:space="preserve">Per NCATS, applicants must be able to commit a minimum of 75 percent of full-time professional effort (including summer months) to conducting research and to any training activities associated with the K12 program.  Applicants from surgical or intensive procedural specialties may have no less than 50 percent of full-time professional effort for this program, if sufficiently justified and programmatically approved. </w:t>
      </w:r>
    </w:p>
    <w:p w14:paraId="49D6A248" w14:textId="510703F1" w:rsidR="00726505" w:rsidRDefault="00235D7A" w:rsidP="00467B3A">
      <w:pPr>
        <w:pStyle w:val="NormalWeb"/>
        <w:numPr>
          <w:ilvl w:val="0"/>
          <w:numId w:val="1"/>
        </w:numPr>
        <w:spacing w:before="0" w:beforeAutospacing="0" w:after="120" w:afterAutospacing="0"/>
        <w:rPr>
          <w:rFonts w:ascii="Arial" w:hAnsi="Arial" w:cs="Arial"/>
          <w:sz w:val="22"/>
          <w:szCs w:val="22"/>
        </w:rPr>
      </w:pPr>
      <w:r w:rsidRPr="000C2762">
        <w:rPr>
          <w:rFonts w:ascii="Arial" w:hAnsi="Arial" w:cs="Arial"/>
          <w:sz w:val="22"/>
          <w:szCs w:val="22"/>
        </w:rPr>
        <w:t>Department Chair</w:t>
      </w:r>
      <w:r w:rsidR="008806EB">
        <w:rPr>
          <w:rFonts w:ascii="Arial" w:hAnsi="Arial" w:cs="Arial"/>
          <w:sz w:val="22"/>
          <w:szCs w:val="22"/>
        </w:rPr>
        <w:t>s</w:t>
      </w:r>
      <w:r w:rsidRPr="000C2762">
        <w:rPr>
          <w:rFonts w:ascii="Arial" w:hAnsi="Arial" w:cs="Arial"/>
          <w:sz w:val="22"/>
          <w:szCs w:val="22"/>
        </w:rPr>
        <w:t xml:space="preserve"> must provide a letter describing the department’s commitment to the long-term career development of the candidate to become an independent research </w:t>
      </w:r>
      <w:r w:rsidR="00DE2C54" w:rsidRPr="000C2762">
        <w:rPr>
          <w:rFonts w:ascii="Arial" w:hAnsi="Arial" w:cs="Arial"/>
          <w:sz w:val="22"/>
          <w:szCs w:val="22"/>
        </w:rPr>
        <w:t>scientist and</w:t>
      </w:r>
      <w:r w:rsidRPr="000C2762">
        <w:rPr>
          <w:rFonts w:ascii="Arial" w:hAnsi="Arial" w:cs="Arial"/>
          <w:sz w:val="22"/>
          <w:szCs w:val="22"/>
        </w:rPr>
        <w:t xml:space="preserve"> assur</w:t>
      </w:r>
      <w:r w:rsidR="008806EB">
        <w:rPr>
          <w:rFonts w:ascii="Arial" w:hAnsi="Arial" w:cs="Arial"/>
          <w:sz w:val="22"/>
          <w:szCs w:val="22"/>
        </w:rPr>
        <w:t>e</w:t>
      </w:r>
      <w:r w:rsidRPr="000C2762">
        <w:rPr>
          <w:rFonts w:ascii="Arial" w:hAnsi="Arial" w:cs="Arial"/>
          <w:sz w:val="22"/>
          <w:szCs w:val="22"/>
        </w:rPr>
        <w:t xml:space="preserve"> that the candidate will have 75% protected research time during the award period.</w:t>
      </w:r>
      <w:r w:rsidR="00E2482E">
        <w:rPr>
          <w:rFonts w:ascii="Arial" w:hAnsi="Arial" w:cs="Arial"/>
          <w:sz w:val="22"/>
          <w:szCs w:val="22"/>
        </w:rPr>
        <w:t xml:space="preserve"> There is no requirement that the candidate </w:t>
      </w:r>
      <w:r w:rsidR="00E04899">
        <w:rPr>
          <w:rFonts w:ascii="Arial" w:hAnsi="Arial" w:cs="Arial"/>
          <w:sz w:val="22"/>
          <w:szCs w:val="22"/>
        </w:rPr>
        <w:t xml:space="preserve">must </w:t>
      </w:r>
      <w:r w:rsidR="00E2482E">
        <w:rPr>
          <w:rFonts w:ascii="Arial" w:hAnsi="Arial" w:cs="Arial"/>
          <w:sz w:val="22"/>
          <w:szCs w:val="22"/>
        </w:rPr>
        <w:t xml:space="preserve">currently </w:t>
      </w:r>
      <w:r w:rsidR="00DD59F6">
        <w:rPr>
          <w:rFonts w:ascii="Arial" w:hAnsi="Arial" w:cs="Arial"/>
          <w:sz w:val="22"/>
          <w:szCs w:val="22"/>
        </w:rPr>
        <w:t xml:space="preserve">(prior to K12 award initiation) </w:t>
      </w:r>
      <w:r w:rsidR="00E2482E">
        <w:rPr>
          <w:rFonts w:ascii="Arial" w:hAnsi="Arial" w:cs="Arial"/>
          <w:sz w:val="22"/>
          <w:szCs w:val="22"/>
        </w:rPr>
        <w:t>ha</w:t>
      </w:r>
      <w:r w:rsidR="00E04899">
        <w:rPr>
          <w:rFonts w:ascii="Arial" w:hAnsi="Arial" w:cs="Arial"/>
          <w:sz w:val="22"/>
          <w:szCs w:val="22"/>
        </w:rPr>
        <w:t>ve</w:t>
      </w:r>
      <w:r w:rsidR="00E2482E">
        <w:rPr>
          <w:rFonts w:ascii="Arial" w:hAnsi="Arial" w:cs="Arial"/>
          <w:sz w:val="22"/>
          <w:szCs w:val="22"/>
        </w:rPr>
        <w:t xml:space="preserve"> 75% protected time for research.</w:t>
      </w:r>
    </w:p>
    <w:bookmarkEnd w:id="4"/>
    <w:p w14:paraId="5D66B58E" w14:textId="67D8921B" w:rsidR="00D84F79" w:rsidRPr="00D41E49" w:rsidRDefault="0001678A" w:rsidP="00C913D9">
      <w:pPr>
        <w:pStyle w:val="NormalWeb"/>
        <w:spacing w:before="0" w:beforeAutospacing="0" w:after="60" w:afterAutospacing="0"/>
        <w:rPr>
          <w:rFonts w:ascii="Arial" w:hAnsi="Arial" w:cs="Arial"/>
          <w:sz w:val="22"/>
          <w:szCs w:val="22"/>
        </w:rPr>
      </w:pPr>
      <w:r>
        <w:rPr>
          <w:rFonts w:ascii="Arial" w:hAnsi="Arial" w:cs="Arial"/>
          <w:b/>
          <w:bCs/>
          <w:sz w:val="22"/>
          <w:szCs w:val="22"/>
        </w:rPr>
        <w:t>Post-Award Information</w:t>
      </w:r>
      <w:r w:rsidRPr="00D41E49">
        <w:rPr>
          <w:rFonts w:ascii="Arial" w:hAnsi="Arial" w:cs="Arial"/>
          <w:sz w:val="22"/>
          <w:szCs w:val="22"/>
        </w:rPr>
        <w:t xml:space="preserve"> include:</w:t>
      </w:r>
    </w:p>
    <w:p w14:paraId="4782BB79" w14:textId="55897201" w:rsidR="00FA3FE2" w:rsidRDefault="00A05920" w:rsidP="002C3FF6">
      <w:pPr>
        <w:pStyle w:val="NormalWeb"/>
        <w:numPr>
          <w:ilvl w:val="0"/>
          <w:numId w:val="1"/>
        </w:numPr>
        <w:spacing w:before="0" w:beforeAutospacing="0" w:after="120" w:afterAutospacing="0"/>
        <w:rPr>
          <w:rFonts w:ascii="Arial" w:hAnsi="Arial" w:cs="Arial"/>
          <w:sz w:val="22"/>
          <w:szCs w:val="22"/>
        </w:rPr>
      </w:pPr>
      <w:r w:rsidRPr="00903EAA">
        <w:rPr>
          <w:rFonts w:ascii="Arial" w:hAnsi="Arial" w:cs="Arial"/>
          <w:sz w:val="22"/>
          <w:szCs w:val="22"/>
        </w:rPr>
        <w:t>The</w:t>
      </w:r>
      <w:r w:rsidRPr="00D467FE">
        <w:rPr>
          <w:rFonts w:ascii="Arial" w:hAnsi="Arial" w:cs="Arial"/>
          <w:sz w:val="22"/>
          <w:szCs w:val="22"/>
        </w:rPr>
        <w:t xml:space="preserve"> CTSI </w:t>
      </w:r>
      <w:r w:rsidR="006F523E" w:rsidRPr="00D467FE">
        <w:rPr>
          <w:rFonts w:ascii="Arial" w:hAnsi="Arial" w:cs="Arial"/>
          <w:sz w:val="22"/>
          <w:szCs w:val="22"/>
        </w:rPr>
        <w:t xml:space="preserve">K12 </w:t>
      </w:r>
      <w:r w:rsidRPr="00D467FE">
        <w:rPr>
          <w:rFonts w:ascii="Arial" w:hAnsi="Arial" w:cs="Arial"/>
          <w:sz w:val="22"/>
          <w:szCs w:val="22"/>
        </w:rPr>
        <w:t>salary award is capped at $</w:t>
      </w:r>
      <w:r w:rsidR="006F523E" w:rsidRPr="00D467FE">
        <w:rPr>
          <w:rFonts w:ascii="Arial" w:hAnsi="Arial" w:cs="Arial"/>
          <w:sz w:val="22"/>
          <w:szCs w:val="22"/>
        </w:rPr>
        <w:t>100</w:t>
      </w:r>
      <w:r w:rsidRPr="00D467FE">
        <w:rPr>
          <w:rFonts w:ascii="Arial" w:hAnsi="Arial" w:cs="Arial"/>
          <w:sz w:val="22"/>
          <w:szCs w:val="22"/>
        </w:rPr>
        <w:t>,000 annually</w:t>
      </w:r>
      <w:r w:rsidR="00E02294">
        <w:rPr>
          <w:rFonts w:ascii="Arial" w:hAnsi="Arial" w:cs="Arial"/>
          <w:sz w:val="22"/>
          <w:szCs w:val="22"/>
        </w:rPr>
        <w:t xml:space="preserve">; fringe costs associated with this salary amount are also provided. </w:t>
      </w:r>
      <w:r w:rsidR="00955644" w:rsidRPr="00D467FE">
        <w:rPr>
          <w:rFonts w:ascii="Arial" w:hAnsi="Arial" w:cs="Arial"/>
          <w:sz w:val="22"/>
          <w:szCs w:val="22"/>
        </w:rPr>
        <w:t>The recipient institution may supplement</w:t>
      </w:r>
      <w:r w:rsidRPr="00D467FE">
        <w:rPr>
          <w:rFonts w:ascii="Arial" w:hAnsi="Arial" w:cs="Arial"/>
          <w:sz w:val="22"/>
          <w:szCs w:val="22"/>
        </w:rPr>
        <w:t xml:space="preserve"> the NIH salary contribution on K</w:t>
      </w:r>
      <w:r w:rsidR="0068030E">
        <w:rPr>
          <w:rFonts w:ascii="Arial" w:hAnsi="Arial" w:cs="Arial"/>
          <w:sz w:val="22"/>
          <w:szCs w:val="22"/>
        </w:rPr>
        <w:t>12</w:t>
      </w:r>
      <w:r w:rsidR="00955644" w:rsidRPr="00D467FE">
        <w:rPr>
          <w:rFonts w:ascii="Arial" w:hAnsi="Arial" w:cs="Arial"/>
          <w:sz w:val="22"/>
          <w:szCs w:val="22"/>
        </w:rPr>
        <w:t xml:space="preserve"> awards up to a level that is consistent with the institution’s salary scale. For effort directly committed to the K</w:t>
      </w:r>
      <w:r w:rsidR="0068030E">
        <w:rPr>
          <w:rFonts w:ascii="Arial" w:hAnsi="Arial" w:cs="Arial"/>
          <w:sz w:val="22"/>
          <w:szCs w:val="22"/>
        </w:rPr>
        <w:t>12</w:t>
      </w:r>
      <w:r w:rsidR="00955644" w:rsidRPr="00D467FE">
        <w:rPr>
          <w:rFonts w:ascii="Arial" w:hAnsi="Arial" w:cs="Arial"/>
          <w:sz w:val="22"/>
          <w:szCs w:val="22"/>
        </w:rPr>
        <w:t xml:space="preserve"> award, salary supplementation is allowable but must be from non-Federal sources (</w:t>
      </w:r>
      <w:r w:rsidR="00E04899">
        <w:rPr>
          <w:rFonts w:ascii="Arial" w:hAnsi="Arial" w:cs="Arial"/>
          <w:sz w:val="22"/>
          <w:szCs w:val="22"/>
        </w:rPr>
        <w:t>i.e.</w:t>
      </w:r>
      <w:r w:rsidR="009407F1">
        <w:rPr>
          <w:rFonts w:ascii="Arial" w:hAnsi="Arial" w:cs="Arial"/>
          <w:sz w:val="22"/>
          <w:szCs w:val="22"/>
        </w:rPr>
        <w:t>,</w:t>
      </w:r>
      <w:r w:rsidR="00E04899" w:rsidRPr="00D467FE">
        <w:rPr>
          <w:rFonts w:ascii="Arial" w:hAnsi="Arial" w:cs="Arial"/>
          <w:sz w:val="22"/>
          <w:szCs w:val="22"/>
        </w:rPr>
        <w:t xml:space="preserve"> </w:t>
      </w:r>
      <w:r w:rsidR="00955644" w:rsidRPr="00D467FE">
        <w:rPr>
          <w:rFonts w:ascii="Arial" w:hAnsi="Arial" w:cs="Arial"/>
          <w:sz w:val="22"/>
          <w:szCs w:val="22"/>
        </w:rPr>
        <w:t>institutional sources). Non-Federal or institutional supplementation of salary must not require extra duties or responsibilities that would interfere with the goals of the K</w:t>
      </w:r>
      <w:r w:rsidR="0068030E">
        <w:rPr>
          <w:rFonts w:ascii="Arial" w:hAnsi="Arial" w:cs="Arial"/>
          <w:sz w:val="22"/>
          <w:szCs w:val="22"/>
        </w:rPr>
        <w:t>12</w:t>
      </w:r>
      <w:r w:rsidR="00955644" w:rsidRPr="00D467FE">
        <w:rPr>
          <w:rFonts w:ascii="Arial" w:hAnsi="Arial" w:cs="Arial"/>
          <w:sz w:val="22"/>
          <w:szCs w:val="22"/>
        </w:rPr>
        <w:t xml:space="preserve"> award. For effort not directly committed to the </w:t>
      </w:r>
      <w:r w:rsidR="006F523E" w:rsidRPr="00D467FE">
        <w:rPr>
          <w:rFonts w:ascii="Arial" w:hAnsi="Arial" w:cs="Arial"/>
          <w:sz w:val="22"/>
          <w:szCs w:val="22"/>
        </w:rPr>
        <w:t xml:space="preserve">K12 </w:t>
      </w:r>
      <w:r w:rsidR="00955644" w:rsidRPr="00D467FE">
        <w:rPr>
          <w:rFonts w:ascii="Arial" w:hAnsi="Arial" w:cs="Arial"/>
          <w:sz w:val="22"/>
          <w:szCs w:val="22"/>
        </w:rPr>
        <w:t xml:space="preserve">award, </w:t>
      </w:r>
      <w:r w:rsidR="006F523E" w:rsidRPr="00D467FE">
        <w:rPr>
          <w:rFonts w:ascii="Arial" w:hAnsi="Arial" w:cs="Arial"/>
          <w:sz w:val="22"/>
          <w:szCs w:val="22"/>
        </w:rPr>
        <w:t xml:space="preserve">K12 </w:t>
      </w:r>
      <w:r w:rsidR="00955644" w:rsidRPr="00D467FE">
        <w:rPr>
          <w:rFonts w:ascii="Arial" w:hAnsi="Arial" w:cs="Arial"/>
          <w:sz w:val="22"/>
          <w:szCs w:val="22"/>
        </w:rPr>
        <w:t xml:space="preserve">award recipients may devote effort, with compensation, on Federal or </w:t>
      </w:r>
      <w:r w:rsidR="00955644" w:rsidRPr="00D467FE">
        <w:rPr>
          <w:rFonts w:ascii="Arial" w:hAnsi="Arial" w:cs="Arial"/>
          <w:sz w:val="22"/>
          <w:szCs w:val="22"/>
        </w:rPr>
        <w:lastRenderedPageBreak/>
        <w:t>non-Federal sources as the PD/PI or in another role (e.g.</w:t>
      </w:r>
      <w:r w:rsidR="000A6F50" w:rsidRPr="00D467FE">
        <w:rPr>
          <w:rFonts w:ascii="Arial" w:hAnsi="Arial" w:cs="Arial"/>
          <w:sz w:val="22"/>
          <w:szCs w:val="22"/>
        </w:rPr>
        <w:t>,</w:t>
      </w:r>
      <w:r w:rsidR="00955644" w:rsidRPr="00D467FE">
        <w:rPr>
          <w:rFonts w:ascii="Arial" w:hAnsi="Arial" w:cs="Arial"/>
          <w:sz w:val="22"/>
          <w:szCs w:val="22"/>
        </w:rPr>
        <w:t xml:space="preserve"> co-I), </w:t>
      </w:r>
      <w:r w:rsidR="00E04899" w:rsidRPr="00D467FE">
        <w:rPr>
          <w:rFonts w:ascii="Arial" w:hAnsi="Arial" w:cs="Arial"/>
          <w:sz w:val="22"/>
          <w:szCs w:val="22"/>
        </w:rPr>
        <w:t>if</w:t>
      </w:r>
      <w:r w:rsidR="00955644" w:rsidRPr="00D467FE">
        <w:rPr>
          <w:rFonts w:ascii="Arial" w:hAnsi="Arial" w:cs="Arial"/>
          <w:sz w:val="22"/>
          <w:szCs w:val="22"/>
        </w:rPr>
        <w:t xml:space="preserve"> the specific aims of the other supporting grant(s) differ from those of the </w:t>
      </w:r>
      <w:r w:rsidR="006F523E" w:rsidRPr="00D467FE">
        <w:rPr>
          <w:rFonts w:ascii="Arial" w:hAnsi="Arial" w:cs="Arial"/>
          <w:sz w:val="22"/>
          <w:szCs w:val="22"/>
        </w:rPr>
        <w:t xml:space="preserve">K12 </w:t>
      </w:r>
      <w:r w:rsidR="00955644" w:rsidRPr="00D467FE">
        <w:rPr>
          <w:rFonts w:ascii="Arial" w:hAnsi="Arial" w:cs="Arial"/>
          <w:sz w:val="22"/>
          <w:szCs w:val="22"/>
        </w:rPr>
        <w:t>award.</w:t>
      </w:r>
      <w:r w:rsidRPr="00D467FE">
        <w:rPr>
          <w:rFonts w:ascii="Arial" w:hAnsi="Arial" w:cs="Arial"/>
          <w:sz w:val="22"/>
          <w:szCs w:val="22"/>
        </w:rPr>
        <w:t xml:space="preserve"> </w:t>
      </w:r>
    </w:p>
    <w:p w14:paraId="5F8E870E" w14:textId="6E2AAE6C" w:rsidR="00E02294" w:rsidRPr="00D467FE" w:rsidRDefault="00E02294" w:rsidP="002C3FF6">
      <w:pPr>
        <w:pStyle w:val="NormalWeb"/>
        <w:numPr>
          <w:ilvl w:val="0"/>
          <w:numId w:val="1"/>
        </w:numPr>
        <w:spacing w:before="0" w:beforeAutospacing="0" w:after="120" w:afterAutospacing="0"/>
        <w:rPr>
          <w:rFonts w:ascii="Arial" w:hAnsi="Arial" w:cs="Arial"/>
          <w:sz w:val="22"/>
          <w:szCs w:val="22"/>
        </w:rPr>
      </w:pPr>
      <w:r>
        <w:rPr>
          <w:rFonts w:ascii="Arial" w:hAnsi="Arial" w:cs="Arial"/>
          <w:sz w:val="22"/>
          <w:szCs w:val="22"/>
        </w:rPr>
        <w:t>Indirect costs are not provided to the successful awardee’s home unit by the CTSI K12 award.</w:t>
      </w:r>
    </w:p>
    <w:p w14:paraId="3E2A7649" w14:textId="55FB02E2" w:rsidR="00672F8D" w:rsidRDefault="23504456" w:rsidP="164AED28">
      <w:pPr>
        <w:pStyle w:val="NormalWeb"/>
        <w:numPr>
          <w:ilvl w:val="0"/>
          <w:numId w:val="1"/>
        </w:numPr>
        <w:spacing w:before="0" w:beforeAutospacing="0" w:after="120" w:afterAutospacing="0"/>
        <w:rPr>
          <w:rFonts w:ascii="Arial" w:hAnsi="Arial" w:cs="Arial"/>
          <w:sz w:val="22"/>
          <w:szCs w:val="22"/>
        </w:rPr>
      </w:pPr>
      <w:bookmarkStart w:id="6" w:name="_Hlk145401370"/>
      <w:bookmarkStart w:id="7" w:name="_Hlk112327008"/>
      <w:r w:rsidRPr="6C5999CB">
        <w:rPr>
          <w:rFonts w:ascii="Arial" w:hAnsi="Arial" w:cs="Arial"/>
          <w:sz w:val="22"/>
          <w:szCs w:val="22"/>
          <w:u w:val="single"/>
        </w:rPr>
        <w:t>At the time of their appointment</w:t>
      </w:r>
      <w:r w:rsidR="002D33A9">
        <w:rPr>
          <w:rFonts w:ascii="Arial" w:hAnsi="Arial" w:cs="Arial"/>
          <w:sz w:val="22"/>
          <w:szCs w:val="22"/>
        </w:rPr>
        <w:t>,</w:t>
      </w:r>
      <w:r w:rsidRPr="6C5999CB">
        <w:rPr>
          <w:rFonts w:ascii="Arial" w:hAnsi="Arial" w:cs="Arial"/>
          <w:sz w:val="22"/>
          <w:szCs w:val="22"/>
        </w:rPr>
        <w:t xml:space="preserve"> K12 Scholars must </w:t>
      </w:r>
      <w:r w:rsidRPr="6C5999CB">
        <w:rPr>
          <w:rFonts w:ascii="Arial" w:hAnsi="Arial" w:cs="Arial"/>
          <w:i/>
          <w:iCs/>
          <w:sz w:val="22"/>
          <w:szCs w:val="22"/>
        </w:rPr>
        <w:t>not</w:t>
      </w:r>
      <w:r w:rsidRPr="6C5999CB">
        <w:rPr>
          <w:rFonts w:ascii="Arial" w:hAnsi="Arial" w:cs="Arial"/>
          <w:sz w:val="22"/>
          <w:szCs w:val="22"/>
        </w:rPr>
        <w:t xml:space="preserve"> have a pending application for any other PHS mentored career development award (e.g., K07, K08, K22, K23, F99/K00) or equivalent award (including foundation or VA career awards) that </w:t>
      </w:r>
      <w:r w:rsidRPr="6C5999CB">
        <w:rPr>
          <w:rFonts w:ascii="Arial" w:hAnsi="Arial" w:cs="Arial"/>
          <w:sz w:val="22"/>
          <w:szCs w:val="22"/>
          <w:u w:val="single"/>
        </w:rPr>
        <w:t>duplicates any of the provisions</w:t>
      </w:r>
      <w:r w:rsidRPr="6C5999CB">
        <w:rPr>
          <w:rFonts w:ascii="Arial" w:hAnsi="Arial" w:cs="Arial"/>
          <w:sz w:val="22"/>
          <w:szCs w:val="22"/>
        </w:rPr>
        <w:t xml:space="preserve"> of the K12 component. Former or current PDs/PIs on any NIH research project grant [this does not include NIH small grants (R03), exploratory Development (R21) or SBIR, STTR (R43, R44 grants)], equivalent non-PHS peer reviewed grants that are over $100,000 direct costs per year, or project leaders on sub-projects of Program project (P01) or Center grants (P50) are </w:t>
      </w:r>
      <w:r w:rsidRPr="6C5999CB">
        <w:rPr>
          <w:rFonts w:ascii="Arial" w:hAnsi="Arial" w:cs="Arial"/>
          <w:i/>
          <w:iCs/>
          <w:sz w:val="22"/>
          <w:szCs w:val="22"/>
        </w:rPr>
        <w:t>NOT</w:t>
      </w:r>
      <w:r w:rsidRPr="6C5999CB">
        <w:rPr>
          <w:rFonts w:ascii="Arial" w:hAnsi="Arial" w:cs="Arial"/>
          <w:sz w:val="22"/>
          <w:szCs w:val="22"/>
        </w:rPr>
        <w:t xml:space="preserve"> eligible to apply. </w:t>
      </w:r>
    </w:p>
    <w:bookmarkEnd w:id="6"/>
    <w:p w14:paraId="55A5934B" w14:textId="54F16D73" w:rsidR="00165B23" w:rsidRPr="00CC7ECA" w:rsidRDefault="164AED28" w:rsidP="164AED28">
      <w:pPr>
        <w:pStyle w:val="NormalWeb"/>
        <w:numPr>
          <w:ilvl w:val="0"/>
          <w:numId w:val="1"/>
        </w:numPr>
        <w:spacing w:before="0" w:beforeAutospacing="0" w:after="120" w:afterAutospacing="0"/>
        <w:rPr>
          <w:rFonts w:ascii="Arial" w:hAnsi="Arial" w:cs="Arial"/>
          <w:sz w:val="22"/>
          <w:szCs w:val="22"/>
        </w:rPr>
      </w:pPr>
      <w:r w:rsidRPr="6C5999CB">
        <w:rPr>
          <w:rFonts w:ascii="Arial" w:hAnsi="Arial" w:cs="Arial"/>
          <w:sz w:val="22"/>
          <w:szCs w:val="22"/>
        </w:rPr>
        <w:t xml:space="preserve">Candidates must receive interdisciplinary mentorship from a clinician/clinician-scientist with a doctoral degree and a non-clinician scientist with a doctoral degree; the non-clinician scientist, if considered the primary mentor, should have experience working directly with human research participants. This means there must be at least two mentors (i.e., one person cannot fill both roles). Either one may serve as primary mentor. </w:t>
      </w:r>
      <w:bookmarkStart w:id="8" w:name="_Hlk172389767"/>
      <w:r w:rsidRPr="6C5999CB">
        <w:rPr>
          <w:rFonts w:ascii="Arial" w:hAnsi="Arial" w:cs="Arial"/>
          <w:sz w:val="22"/>
          <w:szCs w:val="22"/>
        </w:rPr>
        <w:t xml:space="preserve">Both mentors are expected to hold active faculty positions, with the primary mentor from an Indiana CTSI member institution. The primary mentor must have an excellent track record (1) for themselves receiving independent extramural research funding (with strong preference for active independent funding), (2) have established expertise in clinical and translational science, and (3) for supporting and advancing the careers of early stage clinical and translational scientists. </w:t>
      </w:r>
      <w:bookmarkEnd w:id="8"/>
      <w:r w:rsidRPr="6C5999CB">
        <w:rPr>
          <w:rFonts w:ascii="Arial" w:hAnsi="Arial" w:cs="Arial"/>
          <w:sz w:val="22"/>
          <w:szCs w:val="22"/>
        </w:rPr>
        <w:t>Mentors are expected to interact directly and consistently with the scholar to develop an individualized career development plan. Mentors must be committed to continue their engagement throughout the scholar’s total period of development under the award. Additional co-mentors are allowed without restrictions on their background or status.</w:t>
      </w:r>
    </w:p>
    <w:p w14:paraId="2E2048A0" w14:textId="33CD0D7C" w:rsidR="00903EAA" w:rsidRDefault="00165B23" w:rsidP="00903EAA">
      <w:pPr>
        <w:pStyle w:val="NormalWeb"/>
        <w:numPr>
          <w:ilvl w:val="0"/>
          <w:numId w:val="1"/>
        </w:numPr>
        <w:spacing w:before="0" w:beforeAutospacing="0" w:after="120" w:afterAutospacing="0"/>
        <w:rPr>
          <w:rFonts w:ascii="Arial" w:hAnsi="Arial" w:cs="Arial"/>
          <w:sz w:val="22"/>
          <w:szCs w:val="22"/>
        </w:rPr>
      </w:pPr>
      <w:r>
        <w:rPr>
          <w:rFonts w:ascii="Arial" w:hAnsi="Arial" w:cs="Arial"/>
          <w:sz w:val="22"/>
          <w:szCs w:val="22"/>
        </w:rPr>
        <w:t>Candidates must plan</w:t>
      </w:r>
      <w:r w:rsidRPr="00CC7ECA">
        <w:rPr>
          <w:rFonts w:ascii="Arial" w:hAnsi="Arial" w:cs="Arial"/>
          <w:sz w:val="22"/>
          <w:szCs w:val="22"/>
        </w:rPr>
        <w:t xml:space="preserve"> to submit a grant for external funding (either a career development award or independent research grant)</w:t>
      </w:r>
      <w:r w:rsidR="00E02294">
        <w:rPr>
          <w:rFonts w:ascii="Arial" w:hAnsi="Arial" w:cs="Arial"/>
          <w:sz w:val="22"/>
          <w:szCs w:val="22"/>
        </w:rPr>
        <w:t xml:space="preserve"> by the end of the K12 grant period</w:t>
      </w:r>
      <w:r w:rsidRPr="00CC7ECA">
        <w:rPr>
          <w:rFonts w:ascii="Arial" w:hAnsi="Arial" w:cs="Arial"/>
          <w:sz w:val="22"/>
          <w:szCs w:val="22"/>
        </w:rPr>
        <w:t xml:space="preserve">. </w:t>
      </w:r>
      <w:r w:rsidR="002C0E4B" w:rsidRPr="002C0E4B">
        <w:rPr>
          <w:rFonts w:ascii="Arial" w:hAnsi="Arial" w:cs="Arial"/>
          <w:sz w:val="22"/>
          <w:szCs w:val="22"/>
        </w:rPr>
        <w:t>Appointed scholars are encouraged to apply for individual mentored Ks</w:t>
      </w:r>
      <w:r w:rsidR="000F3BAC">
        <w:rPr>
          <w:rFonts w:ascii="Arial" w:hAnsi="Arial" w:cs="Arial"/>
          <w:sz w:val="22"/>
          <w:szCs w:val="22"/>
        </w:rPr>
        <w:t xml:space="preserve">, but such </w:t>
      </w:r>
      <w:r w:rsidR="002C0E4B" w:rsidRPr="002C0E4B">
        <w:rPr>
          <w:rFonts w:ascii="Arial" w:hAnsi="Arial" w:cs="Arial"/>
          <w:sz w:val="22"/>
          <w:szCs w:val="22"/>
        </w:rPr>
        <w:t>applications should not have content that duplicates any of the provisions in their awarded K12 (this would constitute overlap).</w:t>
      </w:r>
    </w:p>
    <w:p w14:paraId="020043DD" w14:textId="73E7A5FF" w:rsidR="00D07854" w:rsidRDefault="005B70C8" w:rsidP="00903EAA">
      <w:pPr>
        <w:pStyle w:val="NormalWeb"/>
        <w:numPr>
          <w:ilvl w:val="0"/>
          <w:numId w:val="1"/>
        </w:numPr>
        <w:spacing w:before="0" w:beforeAutospacing="0" w:after="120" w:afterAutospacing="0"/>
        <w:rPr>
          <w:rFonts w:ascii="Arial" w:hAnsi="Arial" w:cs="Arial"/>
          <w:sz w:val="22"/>
          <w:szCs w:val="22"/>
        </w:rPr>
      </w:pPr>
      <w:r>
        <w:rPr>
          <w:rFonts w:ascii="Arial" w:hAnsi="Arial" w:cs="Arial"/>
          <w:sz w:val="22"/>
          <w:szCs w:val="22"/>
        </w:rPr>
        <w:t>Candidates</w:t>
      </w:r>
      <w:r w:rsidRPr="005B70C8">
        <w:rPr>
          <w:rFonts w:ascii="Arial" w:hAnsi="Arial" w:cs="Arial"/>
          <w:sz w:val="22"/>
          <w:szCs w:val="22"/>
        </w:rPr>
        <w:t xml:space="preserve"> must be selected with the anticipated ability to complete the entire </w:t>
      </w:r>
      <w:r w:rsidR="00094055" w:rsidRPr="005B70C8">
        <w:rPr>
          <w:rFonts w:ascii="Arial" w:hAnsi="Arial" w:cs="Arial"/>
          <w:sz w:val="22"/>
          <w:szCs w:val="22"/>
        </w:rPr>
        <w:t>two-year</w:t>
      </w:r>
      <w:r w:rsidRPr="005B70C8">
        <w:rPr>
          <w:rFonts w:ascii="Arial" w:hAnsi="Arial" w:cs="Arial"/>
          <w:sz w:val="22"/>
          <w:szCs w:val="22"/>
        </w:rPr>
        <w:t xml:space="preserve"> program. The selection committee </w:t>
      </w:r>
      <w:r w:rsidR="00E02294">
        <w:rPr>
          <w:rFonts w:ascii="Arial" w:hAnsi="Arial" w:cs="Arial"/>
          <w:sz w:val="22"/>
          <w:szCs w:val="22"/>
        </w:rPr>
        <w:t>may choose to not consider</w:t>
      </w:r>
      <w:r w:rsidR="00E04899">
        <w:rPr>
          <w:rFonts w:ascii="Arial" w:hAnsi="Arial" w:cs="Arial"/>
          <w:sz w:val="22"/>
          <w:szCs w:val="22"/>
        </w:rPr>
        <w:t xml:space="preserve"> favorably those</w:t>
      </w:r>
      <w:r w:rsidR="00E02294">
        <w:rPr>
          <w:rFonts w:ascii="Arial" w:hAnsi="Arial" w:cs="Arial"/>
          <w:sz w:val="22"/>
          <w:szCs w:val="22"/>
        </w:rPr>
        <w:t xml:space="preserve"> applicants</w:t>
      </w:r>
      <w:r w:rsidRPr="005B70C8">
        <w:rPr>
          <w:rFonts w:ascii="Arial" w:hAnsi="Arial" w:cs="Arial"/>
          <w:sz w:val="22"/>
          <w:szCs w:val="22"/>
        </w:rPr>
        <w:t xml:space="preserve"> who have pending NIH research grant applications with fundable scores that would require early K12 termination.</w:t>
      </w:r>
    </w:p>
    <w:p w14:paraId="509D933F" w14:textId="70455023" w:rsidR="00165B23" w:rsidRPr="00903EAA" w:rsidRDefault="00165B23" w:rsidP="00903EAA">
      <w:pPr>
        <w:pStyle w:val="NormalWeb"/>
        <w:spacing w:before="0" w:beforeAutospacing="0" w:after="120" w:afterAutospacing="0"/>
        <w:ind w:left="576"/>
        <w:rPr>
          <w:rFonts w:ascii="Arial" w:hAnsi="Arial" w:cs="Arial"/>
          <w:sz w:val="22"/>
          <w:szCs w:val="22"/>
        </w:rPr>
      </w:pPr>
      <w:r w:rsidRPr="00CC7ECA">
        <w:rPr>
          <w:rFonts w:ascii="Arial" w:hAnsi="Arial" w:cs="Arial"/>
          <w:sz w:val="22"/>
          <w:szCs w:val="22"/>
        </w:rPr>
        <w:t xml:space="preserve"> </w:t>
      </w:r>
    </w:p>
    <w:bookmarkEnd w:id="7"/>
    <w:p w14:paraId="1612E8ED" w14:textId="06C5342C" w:rsidR="466A68D0" w:rsidRDefault="164AED28" w:rsidP="00C913D9">
      <w:pPr>
        <w:rPr>
          <w:rFonts w:ascii="Arial" w:hAnsi="Arial" w:cs="Arial"/>
          <w:sz w:val="22"/>
          <w:szCs w:val="22"/>
        </w:rPr>
      </w:pPr>
      <w:r w:rsidRPr="6C5999CB">
        <w:rPr>
          <w:rFonts w:ascii="Arial" w:hAnsi="Arial" w:cs="Arial"/>
          <w:sz w:val="22"/>
          <w:szCs w:val="22"/>
        </w:rPr>
        <w:t>Benefits of the K12 award include partial salary support, pilot research funds, and travel funds to attend the national Association for Clinical and Translational Science (ACTS) meeting in the spring. The award is for 2 years (with Year 2 funding contingent upon satisfactory progress during Year 1).</w:t>
      </w:r>
    </w:p>
    <w:p w14:paraId="02E64244" w14:textId="77777777" w:rsidR="00C913D9" w:rsidRPr="00C913D9" w:rsidRDefault="00C913D9" w:rsidP="00C913D9">
      <w:pPr>
        <w:rPr>
          <w:rFonts w:ascii="Arial" w:hAnsi="Arial" w:cs="Arial"/>
          <w:sz w:val="22"/>
          <w:szCs w:val="22"/>
        </w:rPr>
      </w:pPr>
    </w:p>
    <w:p w14:paraId="08F8B73D" w14:textId="4A4E0CB4" w:rsidR="00BE0876" w:rsidRPr="000002AC" w:rsidRDefault="00E52060" w:rsidP="4E028B2D">
      <w:pPr>
        <w:pStyle w:val="NoSpacing"/>
        <w:rPr>
          <w:rFonts w:ascii="Arial" w:hAnsi="Arial" w:cs="Arial"/>
          <w:sz w:val="22"/>
          <w:szCs w:val="22"/>
        </w:rPr>
      </w:pPr>
      <w:r w:rsidRPr="4E028B2D">
        <w:rPr>
          <w:rFonts w:ascii="Arial" w:hAnsi="Arial" w:cs="Arial"/>
          <w:sz w:val="22"/>
          <w:szCs w:val="22"/>
        </w:rPr>
        <w:t xml:space="preserve">Candidates are </w:t>
      </w:r>
      <w:r w:rsidRPr="4E028B2D">
        <w:rPr>
          <w:rFonts w:ascii="Arial" w:hAnsi="Arial" w:cs="Arial"/>
          <w:i/>
          <w:iCs/>
          <w:sz w:val="22"/>
          <w:szCs w:val="22"/>
        </w:rPr>
        <w:t>strongly encourage</w:t>
      </w:r>
      <w:r w:rsidR="006B3FF6" w:rsidRPr="4E028B2D">
        <w:rPr>
          <w:rFonts w:ascii="Arial" w:hAnsi="Arial" w:cs="Arial"/>
          <w:i/>
          <w:iCs/>
          <w:sz w:val="22"/>
          <w:szCs w:val="22"/>
        </w:rPr>
        <w:t>d</w:t>
      </w:r>
      <w:r w:rsidRPr="4E028B2D">
        <w:rPr>
          <w:rFonts w:ascii="Arial" w:hAnsi="Arial" w:cs="Arial"/>
          <w:sz w:val="22"/>
          <w:szCs w:val="22"/>
        </w:rPr>
        <w:t xml:space="preserve"> </w:t>
      </w:r>
      <w:r w:rsidR="64BA017B" w:rsidRPr="4E028B2D">
        <w:rPr>
          <w:rFonts w:ascii="Arial" w:hAnsi="Arial" w:cs="Arial"/>
          <w:sz w:val="22"/>
          <w:szCs w:val="22"/>
        </w:rPr>
        <w:t xml:space="preserve">to </w:t>
      </w:r>
      <w:r w:rsidR="00BE0876" w:rsidRPr="4E028B2D">
        <w:rPr>
          <w:rFonts w:ascii="Arial" w:hAnsi="Arial" w:cs="Arial"/>
          <w:sz w:val="22"/>
          <w:szCs w:val="22"/>
        </w:rPr>
        <w:t>send a current CV</w:t>
      </w:r>
      <w:r w:rsidR="63A91819" w:rsidRPr="4E028B2D">
        <w:rPr>
          <w:rFonts w:ascii="Arial" w:hAnsi="Arial" w:cs="Arial"/>
          <w:sz w:val="22"/>
          <w:szCs w:val="22"/>
        </w:rPr>
        <w:t>,</w:t>
      </w:r>
      <w:r w:rsidR="63A91819" w:rsidRPr="4E028B2D">
        <w:rPr>
          <w:rFonts w:ascii="Arial" w:eastAsia="Arial" w:hAnsi="Arial" w:cs="Arial"/>
          <w:sz w:val="22"/>
          <w:szCs w:val="22"/>
        </w:rPr>
        <w:t xml:space="preserve"> proposed working title, and abstract</w:t>
      </w:r>
      <w:r w:rsidR="00BE0876" w:rsidRPr="4E028B2D">
        <w:rPr>
          <w:rFonts w:ascii="Arial" w:hAnsi="Arial" w:cs="Arial"/>
          <w:sz w:val="22"/>
          <w:szCs w:val="22"/>
        </w:rPr>
        <w:t xml:space="preserve"> to</w:t>
      </w:r>
      <w:r w:rsidR="1BA440B8" w:rsidRPr="4E028B2D">
        <w:rPr>
          <w:rFonts w:ascii="Arial" w:eastAsia="Arial" w:hAnsi="Arial" w:cs="Arial"/>
          <w:i/>
          <w:iCs/>
          <w:sz w:val="22"/>
          <w:szCs w:val="22"/>
        </w:rPr>
        <w:t xml:space="preserve"> Aaron Zych, </w:t>
      </w:r>
      <w:hyperlink r:id="rId13">
        <w:r w:rsidR="1BA440B8" w:rsidRPr="4E028B2D">
          <w:rPr>
            <w:rStyle w:val="Hyperlink"/>
            <w:rFonts w:ascii="Arial" w:eastAsia="Arial" w:hAnsi="Arial" w:cs="Arial"/>
            <w:i/>
            <w:iCs/>
            <w:sz w:val="22"/>
            <w:szCs w:val="22"/>
          </w:rPr>
          <w:t>ajzych@iu.edu</w:t>
        </w:r>
      </w:hyperlink>
      <w:r w:rsidR="288AA4F4" w:rsidRPr="4E028B2D">
        <w:rPr>
          <w:rFonts w:ascii="Arial" w:eastAsia="Arial" w:hAnsi="Arial" w:cs="Arial"/>
          <w:i/>
          <w:iCs/>
          <w:sz w:val="22"/>
          <w:szCs w:val="22"/>
        </w:rPr>
        <w:t xml:space="preserve"> </w:t>
      </w:r>
      <w:r w:rsidR="00BE0876" w:rsidRPr="4E028B2D">
        <w:rPr>
          <w:rFonts w:ascii="Arial" w:hAnsi="Arial" w:cs="Arial"/>
          <w:sz w:val="22"/>
          <w:szCs w:val="22"/>
        </w:rPr>
        <w:t xml:space="preserve">to </w:t>
      </w:r>
      <w:r w:rsidR="00BE0876" w:rsidRPr="4E028B2D">
        <w:rPr>
          <w:rFonts w:ascii="Arial" w:hAnsi="Arial" w:cs="Arial"/>
          <w:sz w:val="22"/>
          <w:szCs w:val="22"/>
          <w:u w:val="single"/>
        </w:rPr>
        <w:t>verify eligibility to apply for the K12 award</w:t>
      </w:r>
      <w:r w:rsidR="000002AC" w:rsidRPr="4E028B2D">
        <w:rPr>
          <w:rFonts w:ascii="Arial" w:hAnsi="Arial" w:cs="Arial"/>
          <w:sz w:val="22"/>
          <w:szCs w:val="22"/>
          <w:u w:val="single"/>
        </w:rPr>
        <w:t>.</w:t>
      </w:r>
      <w:r w:rsidR="6279FE88" w:rsidRPr="4E028B2D">
        <w:rPr>
          <w:rFonts w:ascii="Arial" w:hAnsi="Arial" w:cs="Arial"/>
          <w:sz w:val="22"/>
          <w:szCs w:val="22"/>
        </w:rPr>
        <w:t xml:space="preserve"> Pursuant to the executive order issued by the President on January 20, 2025, “Ending Radical and Wasteful Government DEI Programs And Preferencing”, and in line with current NIH funding and award processes, NIH funds may not be used to fund diversity, equity, and inclusion (DEI) research programs or related training.  Applicants with questions about allowable research topics/activities should consult with Aaron Zych at </w:t>
      </w:r>
      <w:hyperlink r:id="rId14">
        <w:r w:rsidR="6279FE88" w:rsidRPr="4E028B2D">
          <w:rPr>
            <w:rStyle w:val="Hyperlink"/>
            <w:rFonts w:ascii="Arial" w:hAnsi="Arial" w:cs="Arial"/>
            <w:sz w:val="22"/>
            <w:szCs w:val="22"/>
          </w:rPr>
          <w:t>ajzych@iu.edu</w:t>
        </w:r>
      </w:hyperlink>
      <w:r w:rsidR="6279FE88" w:rsidRPr="4E028B2D">
        <w:rPr>
          <w:rFonts w:ascii="Arial" w:hAnsi="Arial" w:cs="Arial"/>
          <w:sz w:val="22"/>
          <w:szCs w:val="22"/>
        </w:rPr>
        <w:t xml:space="preserve">. </w:t>
      </w:r>
    </w:p>
    <w:p w14:paraId="6F1A4E86" w14:textId="77777777" w:rsidR="008B76F4" w:rsidRPr="00D41E49" w:rsidRDefault="008B76F4" w:rsidP="00152DCF">
      <w:pPr>
        <w:pStyle w:val="NoSpacing"/>
        <w:rPr>
          <w:rFonts w:ascii="Arial" w:hAnsi="Arial" w:cs="Arial"/>
          <w:sz w:val="22"/>
          <w:szCs w:val="22"/>
        </w:rPr>
      </w:pPr>
    </w:p>
    <w:p w14:paraId="32316D25" w14:textId="0C78E2D2" w:rsidR="00505F9B" w:rsidRPr="008C64F1" w:rsidRDefault="00EE74DD" w:rsidP="008C64F1">
      <w:pPr>
        <w:rPr>
          <w:rFonts w:ascii="Arial" w:hAnsi="Arial" w:cs="Arial"/>
          <w:color w:val="000000"/>
          <w:sz w:val="22"/>
          <w:szCs w:val="22"/>
        </w:rPr>
      </w:pPr>
      <w:r w:rsidRPr="6C5999CB">
        <w:rPr>
          <w:rFonts w:ascii="Arial" w:hAnsi="Arial" w:cs="Arial"/>
          <w:b/>
          <w:bCs/>
          <w:sz w:val="22"/>
          <w:szCs w:val="22"/>
        </w:rPr>
        <w:t xml:space="preserve">For full details on </w:t>
      </w:r>
      <w:r w:rsidR="00C14197" w:rsidRPr="6C5999CB">
        <w:rPr>
          <w:rFonts w:ascii="Arial" w:hAnsi="Arial" w:cs="Arial"/>
          <w:b/>
          <w:bCs/>
          <w:sz w:val="22"/>
          <w:szCs w:val="22"/>
        </w:rPr>
        <w:t>eligibility requirements, and the</w:t>
      </w:r>
      <w:r w:rsidRPr="6C5999CB">
        <w:rPr>
          <w:rFonts w:ascii="Arial" w:hAnsi="Arial" w:cs="Arial"/>
          <w:b/>
          <w:bCs/>
          <w:sz w:val="22"/>
          <w:szCs w:val="22"/>
        </w:rPr>
        <w:t xml:space="preserve"> application process, </w:t>
      </w:r>
      <w:r w:rsidR="00C14197" w:rsidRPr="6C5999CB">
        <w:rPr>
          <w:rFonts w:ascii="Arial" w:hAnsi="Arial" w:cs="Arial"/>
          <w:b/>
          <w:bCs/>
          <w:sz w:val="22"/>
          <w:szCs w:val="22"/>
        </w:rPr>
        <w:t xml:space="preserve">please visit the Indiana CTSI </w:t>
      </w:r>
      <w:r w:rsidR="00FC0ED2" w:rsidRPr="6C5999CB">
        <w:rPr>
          <w:rFonts w:ascii="Arial" w:hAnsi="Arial" w:cs="Arial"/>
          <w:b/>
          <w:bCs/>
          <w:sz w:val="22"/>
          <w:szCs w:val="22"/>
        </w:rPr>
        <w:t>website for this RFA</w:t>
      </w:r>
      <w:r w:rsidR="00FC0ED2" w:rsidRPr="6C5999CB">
        <w:rPr>
          <w:rFonts w:ascii="Arial" w:hAnsi="Arial" w:cs="Arial"/>
          <w:sz w:val="22"/>
          <w:szCs w:val="22"/>
        </w:rPr>
        <w:t xml:space="preserve">:  </w:t>
      </w:r>
      <w:r w:rsidR="00BA2177">
        <w:t xml:space="preserve"> </w:t>
      </w:r>
      <w:hyperlink r:id="rId15">
        <w:r w:rsidR="00D860B8" w:rsidRPr="6C5999CB">
          <w:rPr>
            <w:rStyle w:val="Hyperlink"/>
            <w:highlight w:val="yellow"/>
          </w:rPr>
          <w:t>CTSI K12 Link</w:t>
        </w:r>
      </w:hyperlink>
      <w:r w:rsidR="00D860B8">
        <w:t xml:space="preserve"> </w:t>
      </w:r>
    </w:p>
    <w:p w14:paraId="11ACC3CB" w14:textId="77777777" w:rsidR="00352234" w:rsidRPr="00D41E49" w:rsidRDefault="00352234" w:rsidP="00152DCF">
      <w:pPr>
        <w:pStyle w:val="NoSpacing"/>
        <w:rPr>
          <w:rStyle w:val="Hyperlink"/>
          <w:rFonts w:ascii="Arial" w:hAnsi="Arial" w:cs="Arial"/>
          <w:b/>
          <w:color w:val="auto"/>
          <w:sz w:val="22"/>
          <w:szCs w:val="22"/>
          <w:u w:val="none"/>
        </w:rPr>
      </w:pPr>
    </w:p>
    <w:p w14:paraId="337C25FA" w14:textId="3753DD07" w:rsidR="001512A7" w:rsidRPr="00D41E49" w:rsidRDefault="00C14197" w:rsidP="00152DCF">
      <w:pPr>
        <w:pStyle w:val="NoSpacing"/>
        <w:rPr>
          <w:rFonts w:ascii="Arial" w:hAnsi="Arial" w:cs="Arial"/>
          <w:sz w:val="22"/>
          <w:szCs w:val="22"/>
        </w:rPr>
      </w:pPr>
      <w:r w:rsidRPr="6C5999CB">
        <w:rPr>
          <w:rFonts w:ascii="Arial" w:hAnsi="Arial" w:cs="Arial"/>
          <w:sz w:val="22"/>
          <w:szCs w:val="22"/>
        </w:rPr>
        <w:t xml:space="preserve">If you have general questions, please contact </w:t>
      </w:r>
      <w:r w:rsidR="150347FE" w:rsidRPr="6C5999CB">
        <w:rPr>
          <w:rStyle w:val="Hyperlink"/>
          <w:rFonts w:ascii="Arial" w:hAnsi="Arial" w:cs="Arial"/>
          <w:color w:val="auto"/>
          <w:sz w:val="22"/>
          <w:szCs w:val="22"/>
          <w:u w:val="none"/>
        </w:rPr>
        <w:t xml:space="preserve">Aaron Zych at </w:t>
      </w:r>
      <w:hyperlink r:id="rId16">
        <w:r w:rsidR="150347FE" w:rsidRPr="6C5999CB">
          <w:rPr>
            <w:rStyle w:val="Hyperlink"/>
            <w:rFonts w:ascii="Arial" w:hAnsi="Arial" w:cs="Arial"/>
            <w:sz w:val="22"/>
            <w:szCs w:val="22"/>
          </w:rPr>
          <w:t>ajzych@iu.edu</w:t>
        </w:r>
      </w:hyperlink>
      <w:r w:rsidRPr="6C5999CB">
        <w:rPr>
          <w:rStyle w:val="Hyperlink"/>
          <w:rFonts w:ascii="Arial" w:hAnsi="Arial" w:cs="Arial"/>
          <w:color w:val="auto"/>
          <w:sz w:val="22"/>
          <w:szCs w:val="22"/>
          <w:u w:val="none"/>
        </w:rPr>
        <w:t>.</w:t>
      </w:r>
      <w:r w:rsidR="225DE407" w:rsidRPr="6C5999CB">
        <w:rPr>
          <w:rStyle w:val="Hyperlink"/>
          <w:rFonts w:ascii="Arial" w:hAnsi="Arial" w:cs="Arial"/>
          <w:color w:val="auto"/>
          <w:sz w:val="22"/>
          <w:szCs w:val="22"/>
          <w:u w:val="none"/>
        </w:rPr>
        <w:t xml:space="preserve"> </w:t>
      </w:r>
    </w:p>
    <w:p w14:paraId="1EDE72B2" w14:textId="77777777" w:rsidR="000A6713" w:rsidRPr="00D41E49" w:rsidRDefault="000A6713" w:rsidP="001512A7">
      <w:pPr>
        <w:pStyle w:val="NormalWeb"/>
        <w:spacing w:before="0" w:beforeAutospacing="0" w:after="60" w:afterAutospacing="0"/>
        <w:rPr>
          <w:rFonts w:ascii="Arial" w:hAnsi="Arial" w:cs="Arial"/>
          <w:sz w:val="22"/>
          <w:szCs w:val="22"/>
        </w:rPr>
      </w:pPr>
    </w:p>
    <w:sectPr w:rsidR="000A6713" w:rsidRPr="00D41E49" w:rsidSect="004E7E18">
      <w:headerReference w:type="even" r:id="rId17"/>
      <w:headerReference w:type="default" r:id="rId18"/>
      <w:footerReference w:type="even" r:id="rId19"/>
      <w:footerReference w:type="default" r:id="rId20"/>
      <w:headerReference w:type="first" r:id="rId21"/>
      <w:footerReference w:type="first" r:id="rId22"/>
      <w:pgSz w:w="12240" w:h="15840" w:code="1"/>
      <w:pgMar w:top="1152" w:right="1440" w:bottom="11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DCFAD" w14:textId="77777777" w:rsidR="00E523E0" w:rsidRDefault="00E523E0" w:rsidP="00056C5F">
      <w:r>
        <w:separator/>
      </w:r>
    </w:p>
  </w:endnote>
  <w:endnote w:type="continuationSeparator" w:id="0">
    <w:p w14:paraId="79F6F02D" w14:textId="77777777" w:rsidR="00E523E0" w:rsidRDefault="00E523E0" w:rsidP="00056C5F">
      <w:r>
        <w:continuationSeparator/>
      </w:r>
    </w:p>
  </w:endnote>
  <w:endnote w:type="continuationNotice" w:id="1">
    <w:p w14:paraId="01386D1D" w14:textId="77777777" w:rsidR="00E523E0" w:rsidRDefault="00E523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3293" w14:textId="77777777" w:rsidR="00C321C5" w:rsidRDefault="00C32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483"/>
      <w:docPartObj>
        <w:docPartGallery w:val="Page Numbers (Bottom of Page)"/>
        <w:docPartUnique/>
      </w:docPartObj>
    </w:sdtPr>
    <w:sdtEndPr/>
    <w:sdtContent>
      <w:sdt>
        <w:sdtPr>
          <w:id w:val="-1769616900"/>
          <w:docPartObj>
            <w:docPartGallery w:val="Page Numbers (Top of Page)"/>
            <w:docPartUnique/>
          </w:docPartObj>
        </w:sdtPr>
        <w:sdtEndPr/>
        <w:sdtContent>
          <w:p w14:paraId="3EAFB001" w14:textId="7CBCF861" w:rsidR="008B76F4" w:rsidRDefault="008B76F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3</w:t>
            </w:r>
            <w:r>
              <w:rPr>
                <w:b/>
                <w:bCs/>
              </w:rPr>
              <w:fldChar w:fldCharType="end"/>
            </w:r>
          </w:p>
        </w:sdtContent>
      </w:sdt>
    </w:sdtContent>
  </w:sdt>
  <w:p w14:paraId="3F6B2002" w14:textId="77777777" w:rsidR="008B76F4" w:rsidRDefault="008B76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478D2" w14:textId="77777777" w:rsidR="00C321C5" w:rsidRDefault="00C32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301CC" w14:textId="77777777" w:rsidR="00E523E0" w:rsidRDefault="00E523E0" w:rsidP="00056C5F">
      <w:r>
        <w:separator/>
      </w:r>
    </w:p>
  </w:footnote>
  <w:footnote w:type="continuationSeparator" w:id="0">
    <w:p w14:paraId="2C7701F4" w14:textId="77777777" w:rsidR="00E523E0" w:rsidRDefault="00E523E0" w:rsidP="00056C5F">
      <w:r>
        <w:continuationSeparator/>
      </w:r>
    </w:p>
  </w:footnote>
  <w:footnote w:type="continuationNotice" w:id="1">
    <w:p w14:paraId="5577514E" w14:textId="77777777" w:rsidR="00E523E0" w:rsidRDefault="00E523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D117" w14:textId="77777777" w:rsidR="00C321C5" w:rsidRDefault="00C321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654990"/>
      <w:docPartObj>
        <w:docPartGallery w:val="Watermarks"/>
        <w:docPartUnique/>
      </w:docPartObj>
    </w:sdtPr>
    <w:sdtContent>
      <w:p w14:paraId="18B7D648" w14:textId="1F374EDF" w:rsidR="00C321C5" w:rsidRDefault="00C321C5">
        <w:pPr>
          <w:pStyle w:val="Header"/>
        </w:pPr>
        <w:r>
          <w:rPr>
            <w:noProof/>
          </w:rPr>
          <w:pict w14:anchorId="5F8B71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B69C" w14:textId="77777777" w:rsidR="00C321C5" w:rsidRDefault="00C32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5F05"/>
    <w:multiLevelType w:val="singleLevel"/>
    <w:tmpl w:val="0409000F"/>
    <w:lvl w:ilvl="0">
      <w:start w:val="1"/>
      <w:numFmt w:val="decimal"/>
      <w:lvlText w:val="%1."/>
      <w:lvlJc w:val="left"/>
      <w:pPr>
        <w:ind w:left="360" w:hanging="360"/>
      </w:pPr>
    </w:lvl>
  </w:abstractNum>
  <w:abstractNum w:abstractNumId="1" w15:restartNumberingAfterBreak="0">
    <w:nsid w:val="0E1579D6"/>
    <w:multiLevelType w:val="hybridMultilevel"/>
    <w:tmpl w:val="D390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F7465"/>
    <w:multiLevelType w:val="hybridMultilevel"/>
    <w:tmpl w:val="17B27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21EFB"/>
    <w:multiLevelType w:val="hybridMultilevel"/>
    <w:tmpl w:val="CAB28BEA"/>
    <w:lvl w:ilvl="0" w:tplc="F8A8E1A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34837F3"/>
    <w:multiLevelType w:val="hybridMultilevel"/>
    <w:tmpl w:val="2DB4984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50D1237A"/>
    <w:multiLevelType w:val="hybridMultilevel"/>
    <w:tmpl w:val="7254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FA30DA"/>
    <w:multiLevelType w:val="hybridMultilevel"/>
    <w:tmpl w:val="023C3920"/>
    <w:lvl w:ilvl="0" w:tplc="4C4C6946">
      <w:start w:val="2"/>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520D7688"/>
    <w:multiLevelType w:val="hybridMultilevel"/>
    <w:tmpl w:val="048E14EA"/>
    <w:lvl w:ilvl="0" w:tplc="A028BE3A">
      <w:start w:val="1"/>
      <w:numFmt w:val="bullet"/>
      <w:lvlText w:val=""/>
      <w:lvlJc w:val="left"/>
      <w:pPr>
        <w:ind w:left="651" w:hanging="360"/>
      </w:pPr>
      <w:rPr>
        <w:rFonts w:ascii="Symbol" w:eastAsia="Symbol" w:hAnsi="Symbol" w:hint="default"/>
        <w:color w:val="333333"/>
        <w:w w:val="99"/>
        <w:sz w:val="19"/>
        <w:szCs w:val="19"/>
      </w:rPr>
    </w:lvl>
    <w:lvl w:ilvl="1" w:tplc="2FFC2566">
      <w:start w:val="1"/>
      <w:numFmt w:val="bullet"/>
      <w:lvlText w:val="•"/>
      <w:lvlJc w:val="left"/>
      <w:pPr>
        <w:ind w:left="1548" w:hanging="360"/>
      </w:pPr>
      <w:rPr>
        <w:rFonts w:hint="default"/>
      </w:rPr>
    </w:lvl>
    <w:lvl w:ilvl="2" w:tplc="44168E0E">
      <w:start w:val="1"/>
      <w:numFmt w:val="bullet"/>
      <w:lvlText w:val="•"/>
      <w:lvlJc w:val="left"/>
      <w:pPr>
        <w:ind w:left="2445" w:hanging="360"/>
      </w:pPr>
      <w:rPr>
        <w:rFonts w:hint="default"/>
      </w:rPr>
    </w:lvl>
    <w:lvl w:ilvl="3" w:tplc="1FFC5DEE">
      <w:start w:val="1"/>
      <w:numFmt w:val="bullet"/>
      <w:lvlText w:val="•"/>
      <w:lvlJc w:val="left"/>
      <w:pPr>
        <w:ind w:left="3342" w:hanging="360"/>
      </w:pPr>
      <w:rPr>
        <w:rFonts w:hint="default"/>
      </w:rPr>
    </w:lvl>
    <w:lvl w:ilvl="4" w:tplc="0B40F68E">
      <w:start w:val="1"/>
      <w:numFmt w:val="bullet"/>
      <w:lvlText w:val="•"/>
      <w:lvlJc w:val="left"/>
      <w:pPr>
        <w:ind w:left="4239" w:hanging="360"/>
      </w:pPr>
      <w:rPr>
        <w:rFonts w:hint="default"/>
      </w:rPr>
    </w:lvl>
    <w:lvl w:ilvl="5" w:tplc="6726B4A0">
      <w:start w:val="1"/>
      <w:numFmt w:val="bullet"/>
      <w:lvlText w:val="•"/>
      <w:lvlJc w:val="left"/>
      <w:pPr>
        <w:ind w:left="5135" w:hanging="360"/>
      </w:pPr>
      <w:rPr>
        <w:rFonts w:hint="default"/>
      </w:rPr>
    </w:lvl>
    <w:lvl w:ilvl="6" w:tplc="015A4252">
      <w:start w:val="1"/>
      <w:numFmt w:val="bullet"/>
      <w:lvlText w:val="•"/>
      <w:lvlJc w:val="left"/>
      <w:pPr>
        <w:ind w:left="6032" w:hanging="360"/>
      </w:pPr>
      <w:rPr>
        <w:rFonts w:hint="default"/>
      </w:rPr>
    </w:lvl>
    <w:lvl w:ilvl="7" w:tplc="ABA6A714">
      <w:start w:val="1"/>
      <w:numFmt w:val="bullet"/>
      <w:lvlText w:val="•"/>
      <w:lvlJc w:val="left"/>
      <w:pPr>
        <w:ind w:left="6929" w:hanging="360"/>
      </w:pPr>
      <w:rPr>
        <w:rFonts w:hint="default"/>
      </w:rPr>
    </w:lvl>
    <w:lvl w:ilvl="8" w:tplc="22743BA8">
      <w:start w:val="1"/>
      <w:numFmt w:val="bullet"/>
      <w:lvlText w:val="•"/>
      <w:lvlJc w:val="left"/>
      <w:pPr>
        <w:ind w:left="7826" w:hanging="360"/>
      </w:pPr>
      <w:rPr>
        <w:rFonts w:hint="default"/>
      </w:rPr>
    </w:lvl>
  </w:abstractNum>
  <w:abstractNum w:abstractNumId="8" w15:restartNumberingAfterBreak="0">
    <w:nsid w:val="60E213CA"/>
    <w:multiLevelType w:val="hybridMultilevel"/>
    <w:tmpl w:val="D6C8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C43F74"/>
    <w:multiLevelType w:val="multilevel"/>
    <w:tmpl w:val="245655A0"/>
    <w:lvl w:ilvl="0">
      <w:start w:val="1"/>
      <w:numFmt w:val="decimal"/>
      <w:lvlText w:val="%1."/>
      <w:lvlJc w:val="left"/>
      <w:pPr>
        <w:tabs>
          <w:tab w:val="num" w:pos="720"/>
        </w:tabs>
        <w:ind w:left="720" w:hanging="432"/>
      </w:pPr>
      <w:rPr>
        <w:rFonts w:hint="default"/>
      </w:rPr>
    </w:lvl>
    <w:lvl w:ilvl="1">
      <w:start w:val="1"/>
      <w:numFmt w:val="lowerLetter"/>
      <w:lvlText w:val="%2."/>
      <w:lvlJc w:val="right"/>
      <w:pPr>
        <w:tabs>
          <w:tab w:val="num" w:pos="1296"/>
        </w:tabs>
        <w:ind w:left="1296" w:hanging="216"/>
      </w:pPr>
      <w:rPr>
        <w:rFonts w:hint="default"/>
      </w:rPr>
    </w:lvl>
    <w:lvl w:ilvl="2">
      <w:start w:val="1"/>
      <w:numFmt w:val="lowerLetter"/>
      <w:lvlText w:val="%3."/>
      <w:lvlJc w:val="center"/>
      <w:pPr>
        <w:tabs>
          <w:tab w:val="num" w:pos="1008"/>
        </w:tabs>
        <w:ind w:left="1008" w:hanging="144"/>
      </w:pPr>
      <w:rPr>
        <w:rFonts w:hint="default"/>
      </w:rPr>
    </w:lvl>
    <w:lvl w:ilvl="3">
      <w:start w:val="1"/>
      <w:numFmt w:val="lowerRoman"/>
      <w:lvlText w:val="%4."/>
      <w:lvlJc w:val="right"/>
      <w:pPr>
        <w:tabs>
          <w:tab w:val="num" w:pos="1440"/>
        </w:tabs>
        <w:ind w:left="1440" w:hanging="144"/>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7F1F1887"/>
    <w:multiLevelType w:val="hybridMultilevel"/>
    <w:tmpl w:val="7196178E"/>
    <w:lvl w:ilvl="0" w:tplc="B68466A4">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E713E0"/>
    <w:multiLevelType w:val="hybridMultilevel"/>
    <w:tmpl w:val="F132C360"/>
    <w:lvl w:ilvl="0" w:tplc="B68466A4">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3828212">
    <w:abstractNumId w:val="11"/>
  </w:num>
  <w:num w:numId="2" w16cid:durableId="690842271">
    <w:abstractNumId w:val="10"/>
  </w:num>
  <w:num w:numId="3" w16cid:durableId="1139300725">
    <w:abstractNumId w:val="9"/>
  </w:num>
  <w:num w:numId="4" w16cid:durableId="1682127915">
    <w:abstractNumId w:val="4"/>
  </w:num>
  <w:num w:numId="5" w16cid:durableId="1481534781">
    <w:abstractNumId w:val="3"/>
  </w:num>
  <w:num w:numId="6" w16cid:durableId="1533375488">
    <w:abstractNumId w:val="0"/>
    <w:lvlOverride w:ilvl="0">
      <w:startOverride w:val="1"/>
    </w:lvlOverride>
  </w:num>
  <w:num w:numId="7" w16cid:durableId="1969432700">
    <w:abstractNumId w:val="7"/>
  </w:num>
  <w:num w:numId="8" w16cid:durableId="47147345">
    <w:abstractNumId w:val="0"/>
  </w:num>
  <w:num w:numId="9" w16cid:durableId="27878029">
    <w:abstractNumId w:val="5"/>
  </w:num>
  <w:num w:numId="10" w16cid:durableId="1508666346">
    <w:abstractNumId w:val="1"/>
  </w:num>
  <w:num w:numId="11" w16cid:durableId="924730883">
    <w:abstractNumId w:val="2"/>
  </w:num>
  <w:num w:numId="12" w16cid:durableId="849680004">
    <w:abstractNumId w:val="8"/>
  </w:num>
  <w:num w:numId="13" w16cid:durableId="9002918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0"/>
  <w:displayVerticalDrawingGridEvery w:val="2"/>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47F"/>
    <w:rsid w:val="000002AC"/>
    <w:rsid w:val="00003C6D"/>
    <w:rsid w:val="00006808"/>
    <w:rsid w:val="000122E6"/>
    <w:rsid w:val="0001678A"/>
    <w:rsid w:val="000272A5"/>
    <w:rsid w:val="000300F1"/>
    <w:rsid w:val="00034343"/>
    <w:rsid w:val="00037B35"/>
    <w:rsid w:val="00042CF5"/>
    <w:rsid w:val="00043842"/>
    <w:rsid w:val="000465C7"/>
    <w:rsid w:val="000516C7"/>
    <w:rsid w:val="00052AFD"/>
    <w:rsid w:val="00056C5F"/>
    <w:rsid w:val="00062039"/>
    <w:rsid w:val="00064854"/>
    <w:rsid w:val="000750DD"/>
    <w:rsid w:val="00086FC2"/>
    <w:rsid w:val="00094055"/>
    <w:rsid w:val="00096F96"/>
    <w:rsid w:val="000A6713"/>
    <w:rsid w:val="000A6F50"/>
    <w:rsid w:val="000B1285"/>
    <w:rsid w:val="000B236A"/>
    <w:rsid w:val="000B3DDC"/>
    <w:rsid w:val="000B48FF"/>
    <w:rsid w:val="000B7EC9"/>
    <w:rsid w:val="000C4F7A"/>
    <w:rsid w:val="000D19D0"/>
    <w:rsid w:val="000E0334"/>
    <w:rsid w:val="000F3BAC"/>
    <w:rsid w:val="00105FC1"/>
    <w:rsid w:val="00110DB8"/>
    <w:rsid w:val="00113386"/>
    <w:rsid w:val="0012035F"/>
    <w:rsid w:val="00130FB5"/>
    <w:rsid w:val="00140801"/>
    <w:rsid w:val="0014142C"/>
    <w:rsid w:val="001512A7"/>
    <w:rsid w:val="00152BDB"/>
    <w:rsid w:val="00152DCF"/>
    <w:rsid w:val="00157804"/>
    <w:rsid w:val="0016144D"/>
    <w:rsid w:val="00163E2F"/>
    <w:rsid w:val="00164FCF"/>
    <w:rsid w:val="00165B23"/>
    <w:rsid w:val="00166A20"/>
    <w:rsid w:val="00177510"/>
    <w:rsid w:val="00180AF2"/>
    <w:rsid w:val="00180EC6"/>
    <w:rsid w:val="00187F14"/>
    <w:rsid w:val="001A1764"/>
    <w:rsid w:val="001A3F80"/>
    <w:rsid w:val="001B3C49"/>
    <w:rsid w:val="001B3FA8"/>
    <w:rsid w:val="001B52DD"/>
    <w:rsid w:val="001C0CBF"/>
    <w:rsid w:val="001D4088"/>
    <w:rsid w:val="001E0F8F"/>
    <w:rsid w:val="001E355F"/>
    <w:rsid w:val="001F764B"/>
    <w:rsid w:val="00235D7A"/>
    <w:rsid w:val="00243F19"/>
    <w:rsid w:val="002455EB"/>
    <w:rsid w:val="0024764A"/>
    <w:rsid w:val="002518D3"/>
    <w:rsid w:val="00265134"/>
    <w:rsid w:val="0026587C"/>
    <w:rsid w:val="00265C15"/>
    <w:rsid w:val="00280B1D"/>
    <w:rsid w:val="00284715"/>
    <w:rsid w:val="00287FF4"/>
    <w:rsid w:val="002B3B3A"/>
    <w:rsid w:val="002B3B75"/>
    <w:rsid w:val="002B5597"/>
    <w:rsid w:val="002B7CD7"/>
    <w:rsid w:val="002C0E4B"/>
    <w:rsid w:val="002C22EE"/>
    <w:rsid w:val="002C3FF6"/>
    <w:rsid w:val="002D33A9"/>
    <w:rsid w:val="002F304B"/>
    <w:rsid w:val="00301BCC"/>
    <w:rsid w:val="0030359B"/>
    <w:rsid w:val="003046EB"/>
    <w:rsid w:val="0031475F"/>
    <w:rsid w:val="00332CE6"/>
    <w:rsid w:val="00333940"/>
    <w:rsid w:val="00336230"/>
    <w:rsid w:val="00336769"/>
    <w:rsid w:val="00337650"/>
    <w:rsid w:val="00352234"/>
    <w:rsid w:val="00366310"/>
    <w:rsid w:val="00374514"/>
    <w:rsid w:val="003828F4"/>
    <w:rsid w:val="00385DC8"/>
    <w:rsid w:val="00392369"/>
    <w:rsid w:val="00393BE6"/>
    <w:rsid w:val="003975A9"/>
    <w:rsid w:val="003A46A2"/>
    <w:rsid w:val="003D3650"/>
    <w:rsid w:val="003E279E"/>
    <w:rsid w:val="00401134"/>
    <w:rsid w:val="00407578"/>
    <w:rsid w:val="0041230F"/>
    <w:rsid w:val="00415193"/>
    <w:rsid w:val="0042686F"/>
    <w:rsid w:val="00430A1C"/>
    <w:rsid w:val="004428FA"/>
    <w:rsid w:val="004554AC"/>
    <w:rsid w:val="00456361"/>
    <w:rsid w:val="00467B3A"/>
    <w:rsid w:val="00472D2F"/>
    <w:rsid w:val="00475232"/>
    <w:rsid w:val="004A7661"/>
    <w:rsid w:val="004B0781"/>
    <w:rsid w:val="004C06FF"/>
    <w:rsid w:val="004C3DAD"/>
    <w:rsid w:val="004E1E5F"/>
    <w:rsid w:val="004E7E18"/>
    <w:rsid w:val="004E7EA1"/>
    <w:rsid w:val="004F376B"/>
    <w:rsid w:val="004F50D0"/>
    <w:rsid w:val="00502EA4"/>
    <w:rsid w:val="00505F9B"/>
    <w:rsid w:val="005236D3"/>
    <w:rsid w:val="005244D4"/>
    <w:rsid w:val="00524CC9"/>
    <w:rsid w:val="005449E3"/>
    <w:rsid w:val="00563125"/>
    <w:rsid w:val="00572426"/>
    <w:rsid w:val="00573D11"/>
    <w:rsid w:val="005836B4"/>
    <w:rsid w:val="0058680A"/>
    <w:rsid w:val="005949DD"/>
    <w:rsid w:val="005A3789"/>
    <w:rsid w:val="005A68F2"/>
    <w:rsid w:val="005B11E4"/>
    <w:rsid w:val="005B53D3"/>
    <w:rsid w:val="005B70C8"/>
    <w:rsid w:val="005D1D55"/>
    <w:rsid w:val="005E0CD6"/>
    <w:rsid w:val="00600514"/>
    <w:rsid w:val="00603C80"/>
    <w:rsid w:val="00610A7E"/>
    <w:rsid w:val="00617A27"/>
    <w:rsid w:val="00620478"/>
    <w:rsid w:val="006209CE"/>
    <w:rsid w:val="00621138"/>
    <w:rsid w:val="00636406"/>
    <w:rsid w:val="00672F8D"/>
    <w:rsid w:val="00676727"/>
    <w:rsid w:val="0068030E"/>
    <w:rsid w:val="006823E6"/>
    <w:rsid w:val="006A392D"/>
    <w:rsid w:val="006A79E4"/>
    <w:rsid w:val="006B244B"/>
    <w:rsid w:val="006B3FF6"/>
    <w:rsid w:val="006D3F79"/>
    <w:rsid w:val="006E105D"/>
    <w:rsid w:val="006E183F"/>
    <w:rsid w:val="006E5DA3"/>
    <w:rsid w:val="006F3D83"/>
    <w:rsid w:val="006F4A85"/>
    <w:rsid w:val="006F523E"/>
    <w:rsid w:val="007029CE"/>
    <w:rsid w:val="00711275"/>
    <w:rsid w:val="00716181"/>
    <w:rsid w:val="007205B5"/>
    <w:rsid w:val="00726505"/>
    <w:rsid w:val="00727D8E"/>
    <w:rsid w:val="00730604"/>
    <w:rsid w:val="00735EB9"/>
    <w:rsid w:val="0075030E"/>
    <w:rsid w:val="007652CB"/>
    <w:rsid w:val="00776622"/>
    <w:rsid w:val="007771BD"/>
    <w:rsid w:val="0077733A"/>
    <w:rsid w:val="007809EC"/>
    <w:rsid w:val="007A2DB0"/>
    <w:rsid w:val="007B3C35"/>
    <w:rsid w:val="007B5DF7"/>
    <w:rsid w:val="007C20C4"/>
    <w:rsid w:val="007C240C"/>
    <w:rsid w:val="007E199C"/>
    <w:rsid w:val="00804D61"/>
    <w:rsid w:val="00806D41"/>
    <w:rsid w:val="00812F2F"/>
    <w:rsid w:val="0082331A"/>
    <w:rsid w:val="00841DD1"/>
    <w:rsid w:val="00861E78"/>
    <w:rsid w:val="00870579"/>
    <w:rsid w:val="008804E7"/>
    <w:rsid w:val="008806EB"/>
    <w:rsid w:val="00881139"/>
    <w:rsid w:val="0088472E"/>
    <w:rsid w:val="00891004"/>
    <w:rsid w:val="008B1BC3"/>
    <w:rsid w:val="008B741A"/>
    <w:rsid w:val="008B76F4"/>
    <w:rsid w:val="008C0669"/>
    <w:rsid w:val="008C0F66"/>
    <w:rsid w:val="008C1251"/>
    <w:rsid w:val="008C282D"/>
    <w:rsid w:val="008C31BE"/>
    <w:rsid w:val="008C64F1"/>
    <w:rsid w:val="008C7B0E"/>
    <w:rsid w:val="008D31D7"/>
    <w:rsid w:val="008F48A5"/>
    <w:rsid w:val="00903EAA"/>
    <w:rsid w:val="00913655"/>
    <w:rsid w:val="00926064"/>
    <w:rsid w:val="009377EB"/>
    <w:rsid w:val="009407F1"/>
    <w:rsid w:val="00941CFD"/>
    <w:rsid w:val="00954D34"/>
    <w:rsid w:val="00955644"/>
    <w:rsid w:val="00960CD4"/>
    <w:rsid w:val="00963C0E"/>
    <w:rsid w:val="009645EB"/>
    <w:rsid w:val="00967669"/>
    <w:rsid w:val="009769A4"/>
    <w:rsid w:val="00981348"/>
    <w:rsid w:val="00995BF0"/>
    <w:rsid w:val="009B170C"/>
    <w:rsid w:val="009B3C73"/>
    <w:rsid w:val="009B558B"/>
    <w:rsid w:val="009C7D19"/>
    <w:rsid w:val="009D6F4C"/>
    <w:rsid w:val="009D7AF7"/>
    <w:rsid w:val="009F447F"/>
    <w:rsid w:val="00A02CFB"/>
    <w:rsid w:val="00A040E6"/>
    <w:rsid w:val="00A05920"/>
    <w:rsid w:val="00A15366"/>
    <w:rsid w:val="00A32822"/>
    <w:rsid w:val="00A33004"/>
    <w:rsid w:val="00A336D0"/>
    <w:rsid w:val="00A3503F"/>
    <w:rsid w:val="00A3522C"/>
    <w:rsid w:val="00A37EF1"/>
    <w:rsid w:val="00A45DF3"/>
    <w:rsid w:val="00A466E5"/>
    <w:rsid w:val="00A637B1"/>
    <w:rsid w:val="00A73662"/>
    <w:rsid w:val="00AA3BDA"/>
    <w:rsid w:val="00AC4A37"/>
    <w:rsid w:val="00AC7AA9"/>
    <w:rsid w:val="00AD2004"/>
    <w:rsid w:val="00AD5D6D"/>
    <w:rsid w:val="00AE5119"/>
    <w:rsid w:val="00AE7A9B"/>
    <w:rsid w:val="00B12760"/>
    <w:rsid w:val="00B142B1"/>
    <w:rsid w:val="00B143DF"/>
    <w:rsid w:val="00B16F48"/>
    <w:rsid w:val="00B260C1"/>
    <w:rsid w:val="00B3375D"/>
    <w:rsid w:val="00B502E0"/>
    <w:rsid w:val="00B53D09"/>
    <w:rsid w:val="00B65212"/>
    <w:rsid w:val="00B661CF"/>
    <w:rsid w:val="00B667A3"/>
    <w:rsid w:val="00B71B47"/>
    <w:rsid w:val="00B71E0E"/>
    <w:rsid w:val="00B75984"/>
    <w:rsid w:val="00BA2177"/>
    <w:rsid w:val="00BB0C76"/>
    <w:rsid w:val="00BD2DA5"/>
    <w:rsid w:val="00BE0876"/>
    <w:rsid w:val="00BE3E05"/>
    <w:rsid w:val="00BF0A67"/>
    <w:rsid w:val="00BF1BCC"/>
    <w:rsid w:val="00C013DF"/>
    <w:rsid w:val="00C02128"/>
    <w:rsid w:val="00C0654E"/>
    <w:rsid w:val="00C0686C"/>
    <w:rsid w:val="00C06F76"/>
    <w:rsid w:val="00C122FE"/>
    <w:rsid w:val="00C14197"/>
    <w:rsid w:val="00C26283"/>
    <w:rsid w:val="00C3041B"/>
    <w:rsid w:val="00C321C5"/>
    <w:rsid w:val="00C3582B"/>
    <w:rsid w:val="00C45F65"/>
    <w:rsid w:val="00C52A1F"/>
    <w:rsid w:val="00C607C1"/>
    <w:rsid w:val="00C77237"/>
    <w:rsid w:val="00C849EF"/>
    <w:rsid w:val="00C913D9"/>
    <w:rsid w:val="00C94206"/>
    <w:rsid w:val="00C9706B"/>
    <w:rsid w:val="00C9775D"/>
    <w:rsid w:val="00CA516A"/>
    <w:rsid w:val="00CD4EA8"/>
    <w:rsid w:val="00CF31EC"/>
    <w:rsid w:val="00D07854"/>
    <w:rsid w:val="00D0791B"/>
    <w:rsid w:val="00D07BF4"/>
    <w:rsid w:val="00D2274A"/>
    <w:rsid w:val="00D33BD3"/>
    <w:rsid w:val="00D41E49"/>
    <w:rsid w:val="00D43799"/>
    <w:rsid w:val="00D467FE"/>
    <w:rsid w:val="00D53C7C"/>
    <w:rsid w:val="00D5410A"/>
    <w:rsid w:val="00D57A40"/>
    <w:rsid w:val="00D57CE9"/>
    <w:rsid w:val="00D61737"/>
    <w:rsid w:val="00D64E91"/>
    <w:rsid w:val="00D6574C"/>
    <w:rsid w:val="00D67AE8"/>
    <w:rsid w:val="00D7409E"/>
    <w:rsid w:val="00D7648D"/>
    <w:rsid w:val="00D83694"/>
    <w:rsid w:val="00D84F79"/>
    <w:rsid w:val="00D860B8"/>
    <w:rsid w:val="00D92BC1"/>
    <w:rsid w:val="00D9430A"/>
    <w:rsid w:val="00D97CA0"/>
    <w:rsid w:val="00DB6E8A"/>
    <w:rsid w:val="00DB7931"/>
    <w:rsid w:val="00DC01A8"/>
    <w:rsid w:val="00DC4445"/>
    <w:rsid w:val="00DC7DA0"/>
    <w:rsid w:val="00DD1C6A"/>
    <w:rsid w:val="00DD59F6"/>
    <w:rsid w:val="00DD782D"/>
    <w:rsid w:val="00DE2C54"/>
    <w:rsid w:val="00DF447F"/>
    <w:rsid w:val="00DF6DF3"/>
    <w:rsid w:val="00E02294"/>
    <w:rsid w:val="00E04899"/>
    <w:rsid w:val="00E075FF"/>
    <w:rsid w:val="00E21661"/>
    <w:rsid w:val="00E2482E"/>
    <w:rsid w:val="00E47649"/>
    <w:rsid w:val="00E52060"/>
    <w:rsid w:val="00E523E0"/>
    <w:rsid w:val="00E6308C"/>
    <w:rsid w:val="00E84E94"/>
    <w:rsid w:val="00E84EA3"/>
    <w:rsid w:val="00EA0609"/>
    <w:rsid w:val="00EB54F8"/>
    <w:rsid w:val="00EC2ACC"/>
    <w:rsid w:val="00EC4E1F"/>
    <w:rsid w:val="00ED0A71"/>
    <w:rsid w:val="00ED626F"/>
    <w:rsid w:val="00EE74DD"/>
    <w:rsid w:val="00F06B1F"/>
    <w:rsid w:val="00F366B6"/>
    <w:rsid w:val="00F36FAA"/>
    <w:rsid w:val="00F46568"/>
    <w:rsid w:val="00F56D81"/>
    <w:rsid w:val="00F72978"/>
    <w:rsid w:val="00F73388"/>
    <w:rsid w:val="00F76A1C"/>
    <w:rsid w:val="00F81DD5"/>
    <w:rsid w:val="00F83D4B"/>
    <w:rsid w:val="00F904D4"/>
    <w:rsid w:val="00FA3FE2"/>
    <w:rsid w:val="00FB06D2"/>
    <w:rsid w:val="00FB122B"/>
    <w:rsid w:val="00FB70F2"/>
    <w:rsid w:val="00FC0ED2"/>
    <w:rsid w:val="00FC2B42"/>
    <w:rsid w:val="00FC5E69"/>
    <w:rsid w:val="00FE1214"/>
    <w:rsid w:val="00FE6260"/>
    <w:rsid w:val="00FF0C53"/>
    <w:rsid w:val="01C2BB1C"/>
    <w:rsid w:val="03BC59E3"/>
    <w:rsid w:val="05FD0B56"/>
    <w:rsid w:val="0B1A1DE1"/>
    <w:rsid w:val="0BFE9660"/>
    <w:rsid w:val="0C967222"/>
    <w:rsid w:val="0D2AA2FA"/>
    <w:rsid w:val="0E530DC8"/>
    <w:rsid w:val="150347FE"/>
    <w:rsid w:val="1648E5F9"/>
    <w:rsid w:val="164AED28"/>
    <w:rsid w:val="16BDCB24"/>
    <w:rsid w:val="1A2E11B6"/>
    <w:rsid w:val="1B1E3FEF"/>
    <w:rsid w:val="1BA440B8"/>
    <w:rsid w:val="1C35EDE4"/>
    <w:rsid w:val="1EBD2338"/>
    <w:rsid w:val="1FC9897C"/>
    <w:rsid w:val="225DE407"/>
    <w:rsid w:val="23504456"/>
    <w:rsid w:val="2880FAC3"/>
    <w:rsid w:val="288AA4F4"/>
    <w:rsid w:val="297B44E3"/>
    <w:rsid w:val="2BD2C82A"/>
    <w:rsid w:val="3190CB33"/>
    <w:rsid w:val="322AFF9C"/>
    <w:rsid w:val="32B73130"/>
    <w:rsid w:val="33F56ACB"/>
    <w:rsid w:val="346AAF58"/>
    <w:rsid w:val="35972477"/>
    <w:rsid w:val="3F036781"/>
    <w:rsid w:val="466A68D0"/>
    <w:rsid w:val="488ECFFE"/>
    <w:rsid w:val="49F45D7D"/>
    <w:rsid w:val="4E028B2D"/>
    <w:rsid w:val="5022A7C5"/>
    <w:rsid w:val="51050E09"/>
    <w:rsid w:val="550AB323"/>
    <w:rsid w:val="5A504BF3"/>
    <w:rsid w:val="5A72BEEE"/>
    <w:rsid w:val="5DADFA63"/>
    <w:rsid w:val="5FF4D354"/>
    <w:rsid w:val="6279FE88"/>
    <w:rsid w:val="62EDAB7B"/>
    <w:rsid w:val="63A91819"/>
    <w:rsid w:val="64BA017B"/>
    <w:rsid w:val="6893C9AE"/>
    <w:rsid w:val="6BE0D423"/>
    <w:rsid w:val="6C5999CB"/>
    <w:rsid w:val="6D18FDBF"/>
    <w:rsid w:val="6DE19AE5"/>
    <w:rsid w:val="7B9F3D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7D51E6"/>
  <w15:docId w15:val="{45F45C3E-2D33-447A-A08F-CF58825C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206"/>
    <w:rPr>
      <w:sz w:val="24"/>
      <w:szCs w:val="24"/>
    </w:rPr>
  </w:style>
  <w:style w:type="paragraph" w:styleId="Heading3">
    <w:name w:val="heading 3"/>
    <w:basedOn w:val="Normal"/>
    <w:qFormat/>
    <w:rsid w:val="00DF447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DF447F"/>
    <w:rPr>
      <w:b/>
      <w:bCs/>
    </w:rPr>
  </w:style>
  <w:style w:type="paragraph" w:styleId="NormalWeb">
    <w:name w:val="Normal (Web)"/>
    <w:basedOn w:val="Normal"/>
    <w:rsid w:val="00DF447F"/>
    <w:pPr>
      <w:spacing w:before="100" w:beforeAutospacing="1" w:after="100" w:afterAutospacing="1"/>
    </w:pPr>
  </w:style>
  <w:style w:type="character" w:styleId="Hyperlink">
    <w:name w:val="Hyperlink"/>
    <w:uiPriority w:val="99"/>
    <w:rsid w:val="00DF447F"/>
    <w:rPr>
      <w:color w:val="0000FF"/>
      <w:u w:val="single"/>
    </w:rPr>
  </w:style>
  <w:style w:type="paragraph" w:styleId="HTMLPreformatted">
    <w:name w:val="HTML Preformatted"/>
    <w:basedOn w:val="Normal"/>
    <w:rsid w:val="000E03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
    <w:name w:val="Body Text"/>
    <w:basedOn w:val="Normal"/>
    <w:rsid w:val="00B71B47"/>
    <w:pPr>
      <w:spacing w:after="120" w:line="276" w:lineRule="auto"/>
    </w:pPr>
    <w:rPr>
      <w:rFonts w:ascii="Calibri" w:eastAsia="Calibri" w:hAnsi="Calibri"/>
      <w:sz w:val="22"/>
      <w:szCs w:val="22"/>
    </w:rPr>
  </w:style>
  <w:style w:type="paragraph" w:styleId="BalloonText">
    <w:name w:val="Balloon Text"/>
    <w:basedOn w:val="Normal"/>
    <w:link w:val="BalloonTextChar"/>
    <w:rsid w:val="00600514"/>
    <w:rPr>
      <w:rFonts w:ascii="Tahoma" w:hAnsi="Tahoma" w:cs="Tahoma"/>
      <w:sz w:val="16"/>
      <w:szCs w:val="16"/>
    </w:rPr>
  </w:style>
  <w:style w:type="character" w:customStyle="1" w:styleId="BalloonTextChar">
    <w:name w:val="Balloon Text Char"/>
    <w:link w:val="BalloonText"/>
    <w:rsid w:val="00600514"/>
    <w:rPr>
      <w:rFonts w:ascii="Tahoma" w:hAnsi="Tahoma" w:cs="Tahoma"/>
      <w:sz w:val="16"/>
      <w:szCs w:val="16"/>
    </w:rPr>
  </w:style>
  <w:style w:type="paragraph" w:styleId="Revision">
    <w:name w:val="Revision"/>
    <w:hidden/>
    <w:uiPriority w:val="99"/>
    <w:semiHidden/>
    <w:rsid w:val="00EE74DD"/>
    <w:rPr>
      <w:sz w:val="24"/>
      <w:szCs w:val="24"/>
    </w:rPr>
  </w:style>
  <w:style w:type="character" w:styleId="CommentReference">
    <w:name w:val="annotation reference"/>
    <w:basedOn w:val="DefaultParagraphFont"/>
    <w:rsid w:val="000B1285"/>
    <w:rPr>
      <w:sz w:val="16"/>
      <w:szCs w:val="16"/>
    </w:rPr>
  </w:style>
  <w:style w:type="paragraph" w:styleId="CommentText">
    <w:name w:val="annotation text"/>
    <w:basedOn w:val="Normal"/>
    <w:link w:val="CommentTextChar"/>
    <w:rsid w:val="000B1285"/>
    <w:rPr>
      <w:sz w:val="20"/>
      <w:szCs w:val="20"/>
    </w:rPr>
  </w:style>
  <w:style w:type="character" w:customStyle="1" w:styleId="CommentTextChar">
    <w:name w:val="Comment Text Char"/>
    <w:basedOn w:val="DefaultParagraphFont"/>
    <w:link w:val="CommentText"/>
    <w:rsid w:val="000B1285"/>
  </w:style>
  <w:style w:type="paragraph" w:styleId="CommentSubject">
    <w:name w:val="annotation subject"/>
    <w:basedOn w:val="CommentText"/>
    <w:next w:val="CommentText"/>
    <w:link w:val="CommentSubjectChar"/>
    <w:rsid w:val="000B1285"/>
    <w:rPr>
      <w:b/>
      <w:bCs/>
    </w:rPr>
  </w:style>
  <w:style w:type="character" w:customStyle="1" w:styleId="CommentSubjectChar">
    <w:name w:val="Comment Subject Char"/>
    <w:basedOn w:val="CommentTextChar"/>
    <w:link w:val="CommentSubject"/>
    <w:rsid w:val="000B1285"/>
    <w:rPr>
      <w:b/>
      <w:bCs/>
    </w:rPr>
  </w:style>
  <w:style w:type="paragraph" w:styleId="NoSpacing">
    <w:name w:val="No Spacing"/>
    <w:uiPriority w:val="1"/>
    <w:qFormat/>
    <w:rsid w:val="00B667A3"/>
    <w:rPr>
      <w:sz w:val="24"/>
      <w:szCs w:val="24"/>
    </w:rPr>
  </w:style>
  <w:style w:type="character" w:styleId="FollowedHyperlink">
    <w:name w:val="FollowedHyperlink"/>
    <w:basedOn w:val="DefaultParagraphFont"/>
    <w:rsid w:val="00B667A3"/>
    <w:rPr>
      <w:color w:val="800080" w:themeColor="followedHyperlink"/>
      <w:u w:val="single"/>
    </w:rPr>
  </w:style>
  <w:style w:type="paragraph" w:styleId="ListParagraph">
    <w:name w:val="List Paragraph"/>
    <w:basedOn w:val="Normal"/>
    <w:uiPriority w:val="34"/>
    <w:qFormat/>
    <w:rsid w:val="0075030E"/>
    <w:pPr>
      <w:ind w:left="720"/>
      <w:contextualSpacing/>
    </w:pPr>
  </w:style>
  <w:style w:type="paragraph" w:styleId="BodyText2">
    <w:name w:val="Body Text 2"/>
    <w:basedOn w:val="Normal"/>
    <w:link w:val="BodyText2Char"/>
    <w:rsid w:val="00D41E49"/>
    <w:pPr>
      <w:spacing w:after="120" w:line="480" w:lineRule="auto"/>
    </w:pPr>
  </w:style>
  <w:style w:type="character" w:customStyle="1" w:styleId="BodyText2Char">
    <w:name w:val="Body Text 2 Char"/>
    <w:basedOn w:val="DefaultParagraphFont"/>
    <w:link w:val="BodyText2"/>
    <w:rsid w:val="00D41E49"/>
    <w:rPr>
      <w:sz w:val="24"/>
      <w:szCs w:val="24"/>
    </w:rPr>
  </w:style>
  <w:style w:type="character" w:customStyle="1" w:styleId="UnresolvedMention1">
    <w:name w:val="Unresolved Mention1"/>
    <w:basedOn w:val="DefaultParagraphFont"/>
    <w:uiPriority w:val="99"/>
    <w:semiHidden/>
    <w:unhideWhenUsed/>
    <w:rsid w:val="00407578"/>
    <w:rPr>
      <w:color w:val="605E5C"/>
      <w:shd w:val="clear" w:color="auto" w:fill="E1DFDD"/>
    </w:rPr>
  </w:style>
  <w:style w:type="paragraph" w:styleId="Header">
    <w:name w:val="header"/>
    <w:basedOn w:val="Normal"/>
    <w:link w:val="HeaderChar"/>
    <w:unhideWhenUsed/>
    <w:rsid w:val="00056C5F"/>
    <w:pPr>
      <w:tabs>
        <w:tab w:val="center" w:pos="4680"/>
        <w:tab w:val="right" w:pos="9360"/>
      </w:tabs>
    </w:pPr>
  </w:style>
  <w:style w:type="character" w:customStyle="1" w:styleId="HeaderChar">
    <w:name w:val="Header Char"/>
    <w:basedOn w:val="DefaultParagraphFont"/>
    <w:link w:val="Header"/>
    <w:rsid w:val="00056C5F"/>
    <w:rPr>
      <w:sz w:val="24"/>
      <w:szCs w:val="24"/>
    </w:rPr>
  </w:style>
  <w:style w:type="paragraph" w:styleId="Footer">
    <w:name w:val="footer"/>
    <w:basedOn w:val="Normal"/>
    <w:link w:val="FooterChar"/>
    <w:uiPriority w:val="99"/>
    <w:unhideWhenUsed/>
    <w:rsid w:val="00056C5F"/>
    <w:pPr>
      <w:tabs>
        <w:tab w:val="center" w:pos="4680"/>
        <w:tab w:val="right" w:pos="9360"/>
      </w:tabs>
    </w:pPr>
  </w:style>
  <w:style w:type="character" w:customStyle="1" w:styleId="FooterChar">
    <w:name w:val="Footer Char"/>
    <w:basedOn w:val="DefaultParagraphFont"/>
    <w:link w:val="Footer"/>
    <w:uiPriority w:val="99"/>
    <w:rsid w:val="00056C5F"/>
    <w:rPr>
      <w:sz w:val="24"/>
      <w:szCs w:val="24"/>
    </w:rPr>
  </w:style>
  <w:style w:type="character" w:styleId="UnresolvedMention">
    <w:name w:val="Unresolved Mention"/>
    <w:basedOn w:val="DefaultParagraphFont"/>
    <w:uiPriority w:val="99"/>
    <w:semiHidden/>
    <w:unhideWhenUsed/>
    <w:rsid w:val="00235D7A"/>
    <w:rPr>
      <w:color w:val="605E5C"/>
      <w:shd w:val="clear" w:color="auto" w:fill="E1DFDD"/>
    </w:rPr>
  </w:style>
  <w:style w:type="character" w:customStyle="1" w:styleId="normaltextrun">
    <w:name w:val="normaltextrun"/>
    <w:basedOn w:val="DefaultParagraphFont"/>
    <w:rsid w:val="006D3F79"/>
  </w:style>
  <w:style w:type="character" w:customStyle="1" w:styleId="eop">
    <w:name w:val="eop"/>
    <w:basedOn w:val="DefaultParagraphFont"/>
    <w:rsid w:val="006D3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80320">
      <w:bodyDiv w:val="1"/>
      <w:marLeft w:val="0"/>
      <w:marRight w:val="0"/>
      <w:marTop w:val="0"/>
      <w:marBottom w:val="0"/>
      <w:divBdr>
        <w:top w:val="none" w:sz="0" w:space="0" w:color="auto"/>
        <w:left w:val="none" w:sz="0" w:space="0" w:color="auto"/>
        <w:bottom w:val="none" w:sz="0" w:space="0" w:color="auto"/>
        <w:right w:val="none" w:sz="0" w:space="0" w:color="auto"/>
      </w:divBdr>
    </w:div>
    <w:div w:id="944112913">
      <w:bodyDiv w:val="1"/>
      <w:marLeft w:val="0"/>
      <w:marRight w:val="0"/>
      <w:marTop w:val="0"/>
      <w:marBottom w:val="0"/>
      <w:divBdr>
        <w:top w:val="none" w:sz="0" w:space="0" w:color="auto"/>
        <w:left w:val="none" w:sz="0" w:space="0" w:color="auto"/>
        <w:bottom w:val="none" w:sz="0" w:space="0" w:color="auto"/>
        <w:right w:val="none" w:sz="0" w:space="0" w:color="auto"/>
      </w:divBdr>
    </w:div>
    <w:div w:id="175755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jzych@iu.ed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ncats.nih.gov/research/training-education/training-partner-institution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jzych@iu.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ats.nih.gov/about/about-translational-science/spectru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ndianactsi.org/researchers/services-tools/translational-research-development/open-funding-opportunit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jzych@iu.ed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6f9eb6-ded0-4fe5-a074-a155d83a307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F5B80A6EC6A04986E2D578B9CC3DF8" ma:contentTypeVersion="12" ma:contentTypeDescription="Create a new document." ma:contentTypeScope="" ma:versionID="2f17d990cc07c66ddb4874d3fa912a46">
  <xsd:schema xmlns:xsd="http://www.w3.org/2001/XMLSchema" xmlns:xs="http://www.w3.org/2001/XMLSchema" xmlns:p="http://schemas.microsoft.com/office/2006/metadata/properties" xmlns:ns2="3d6f9eb6-ded0-4fe5-a074-a155d83a3075" targetNamespace="http://schemas.microsoft.com/office/2006/metadata/properties" ma:root="true" ma:fieldsID="60b89c3e28c12852143995a2bd1c44ff" ns2:_="">
    <xsd:import namespace="3d6f9eb6-ded0-4fe5-a074-a155d83a30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f9eb6-ded0-4fe5-a074-a155d83a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C1F93-A78A-4486-A503-0C17483D66F5}">
  <ds:schemaRefs>
    <ds:schemaRef ds:uri="http://schemas.microsoft.com/office/2006/metadata/properties"/>
    <ds:schemaRef ds:uri="http://schemas.microsoft.com/office/infopath/2007/PartnerControls"/>
    <ds:schemaRef ds:uri="3d6f9eb6-ded0-4fe5-a074-a155d83a3075"/>
  </ds:schemaRefs>
</ds:datastoreItem>
</file>

<file path=customXml/itemProps2.xml><?xml version="1.0" encoding="utf-8"?>
<ds:datastoreItem xmlns:ds="http://schemas.openxmlformats.org/officeDocument/2006/customXml" ds:itemID="{5917679F-12A0-4443-92B1-BB852A30F062}">
  <ds:schemaRefs>
    <ds:schemaRef ds:uri="http://schemas.openxmlformats.org/officeDocument/2006/bibliography"/>
  </ds:schemaRefs>
</ds:datastoreItem>
</file>

<file path=customXml/itemProps3.xml><?xml version="1.0" encoding="utf-8"?>
<ds:datastoreItem xmlns:ds="http://schemas.openxmlformats.org/officeDocument/2006/customXml" ds:itemID="{83CC77EF-5E90-4DA7-B404-E273B278CD21}"/>
</file>

<file path=customXml/itemProps4.xml><?xml version="1.0" encoding="utf-8"?>
<ds:datastoreItem xmlns:ds="http://schemas.openxmlformats.org/officeDocument/2006/customXml" ds:itemID="{B24C0A8F-2BF7-4882-8DE4-901D20016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1615</Words>
  <Characters>10015</Characters>
  <Application>Microsoft Office Word</Application>
  <DocSecurity>0</DocSecurity>
  <Lines>83</Lines>
  <Paragraphs>23</Paragraphs>
  <ScaleCrop>false</ScaleCrop>
  <Company>Indiana University</Company>
  <LinksUpToDate>false</LinksUpToDate>
  <CharactersWithSpaces>11607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in SCOPE (IUPUI campus newsletter) – fall 2008</dc:title>
  <dc:subject/>
  <dc:creator>kkroenke</dc:creator>
  <cp:keywords/>
  <cp:lastModifiedBy>Zych, Aaron Joseph</cp:lastModifiedBy>
  <cp:revision>6</cp:revision>
  <cp:lastPrinted>2019-09-11T13:45:00Z</cp:lastPrinted>
  <dcterms:created xsi:type="dcterms:W3CDTF">2025-12-09T19:48:00Z</dcterms:created>
  <dcterms:modified xsi:type="dcterms:W3CDTF">2025-12-09T19:50:00Z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0x01010077F5B80A6EC6A04986E2D578B9CC3DF8</vt:lpwstr>
  </property>
  <property fmtid="{D5CDD505-2E9C-101B-9397-08002B2CF9AE}" pid="3" name="MediaServiceImageTags">
    <vt:lpwstr/>
  </property>
  <property fmtid="{D5CDD505-2E9C-101B-9397-08002B2CF9AE}" pid="4" name="MSIP_Label_414b3c7e-3bfa-45f1-b28d-09d7fca8a9b7_Enabled">
    <vt:lpwstr>true</vt:lpwstr>
  </property>
  <property fmtid="{D5CDD505-2E9C-101B-9397-08002B2CF9AE}" pid="5" name="MSIP_Label_414b3c7e-3bfa-45f1-b28d-09d7fca8a9b7_SetDate">
    <vt:lpwstr>2025-08-13T10:29:55Z</vt:lpwstr>
  </property>
  <property fmtid="{D5CDD505-2E9C-101B-9397-08002B2CF9AE}" pid="6" name="MSIP_Label_414b3c7e-3bfa-45f1-b28d-09d7fca8a9b7_Method">
    <vt:lpwstr>Standard</vt:lpwstr>
  </property>
  <property fmtid="{D5CDD505-2E9C-101B-9397-08002B2CF9AE}" pid="7" name="MSIP_Label_414b3c7e-3bfa-45f1-b28d-09d7fca8a9b7_Name">
    <vt:lpwstr>University Internal</vt:lpwstr>
  </property>
  <property fmtid="{D5CDD505-2E9C-101B-9397-08002B2CF9AE}" pid="8" name="MSIP_Label_414b3c7e-3bfa-45f1-b28d-09d7fca8a9b7_SiteId">
    <vt:lpwstr>1113be34-aed1-4d00-ab4b-cdd02510be91</vt:lpwstr>
  </property>
  <property fmtid="{D5CDD505-2E9C-101B-9397-08002B2CF9AE}" pid="9" name="MSIP_Label_414b3c7e-3bfa-45f1-b28d-09d7fca8a9b7_ActionId">
    <vt:lpwstr>18886b8f-308b-4ae9-880c-177b0eaad48b</vt:lpwstr>
  </property>
  <property fmtid="{D5CDD505-2E9C-101B-9397-08002B2CF9AE}" pid="10" name="MSIP_Label_414b3c7e-3bfa-45f1-b28d-09d7fca8a9b7_ContentBits">
    <vt:lpwstr>0</vt:lpwstr>
  </property>
  <property fmtid="{D5CDD505-2E9C-101B-9397-08002B2CF9AE}" pid="11" name="MSIP_Label_414b3c7e-3bfa-45f1-b28d-09d7fca8a9b7_Tag">
    <vt:lpwstr>10, 3, 0, 2</vt:lpwstr>
  </property>
</Properties>
</file>