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621C80C" w14:textId="2C943B50" w:rsidR="00BC3718" w:rsidRDefault="00BC3718" w:rsidP="00BC3718">
      <w:pPr>
        <w:spacing w:line="276" w:lineRule="auto"/>
        <w:rPr>
          <w:rFonts w:asciiTheme="minorHAnsi" w:hAnsiTheme="minorHAnsi"/>
          <w:b/>
          <w:color w:val="000000"/>
          <w:sz w:val="28"/>
          <w:szCs w:val="27"/>
        </w:rPr>
      </w:pPr>
      <w:r>
        <w:rPr>
          <w:rFonts w:asciiTheme="minorHAnsi" w:hAnsiTheme="minorHAnsi"/>
          <w:b/>
          <w:color w:val="000000"/>
          <w:sz w:val="28"/>
          <w:szCs w:val="27"/>
        </w:rPr>
        <w:t xml:space="preserve">Direct Recruitment Support </w:t>
      </w:r>
    </w:p>
    <w:p w14:paraId="4DB434E4" w14:textId="51C01536" w:rsidR="00BC3718" w:rsidRPr="00BC3718" w:rsidRDefault="00BC3718" w:rsidP="00BC3718">
      <w:pPr>
        <w:spacing w:line="276" w:lineRule="auto"/>
        <w:rPr>
          <w:rFonts w:asciiTheme="minorHAnsi" w:hAnsiTheme="minorHAnsi"/>
          <w:b/>
          <w:color w:val="000000"/>
          <w:sz w:val="28"/>
          <w:szCs w:val="27"/>
        </w:rPr>
      </w:pPr>
      <w:r w:rsidRPr="00BC3718">
        <w:rPr>
          <w:rFonts w:asciiTheme="minorHAnsi" w:hAnsiTheme="minorHAnsi" w:cstheme="minorHAnsi"/>
          <w:bCs/>
          <w:color w:val="000000"/>
        </w:rPr>
        <w:t>Severa</w:t>
      </w:r>
      <w:r>
        <w:rPr>
          <w:rFonts w:asciiTheme="minorHAnsi" w:hAnsiTheme="minorHAnsi" w:cstheme="minorHAnsi"/>
          <w:bCs/>
          <w:color w:val="000000"/>
        </w:rPr>
        <w:t xml:space="preserve">l groups offer support to help investigators and teams with recruitment of patients in health systems and healthcare facilities. The following are a few who may be able to assist study teams with their recruitment needs.  </w:t>
      </w:r>
      <w:r w:rsidRPr="00BC3718">
        <w:rPr>
          <w:rFonts w:asciiTheme="minorHAnsi" w:hAnsiTheme="minorHAnsi"/>
          <w:b/>
          <w:color w:val="000000"/>
          <w:sz w:val="28"/>
          <w:szCs w:val="27"/>
        </w:rPr>
        <w:t xml:space="preserve"> </w:t>
      </w:r>
    </w:p>
    <w:p w14:paraId="65666A21" w14:textId="77777777" w:rsidR="00BC3718" w:rsidRDefault="00BC3718" w:rsidP="00BC3718">
      <w:pPr>
        <w:spacing w:line="276" w:lineRule="auto"/>
        <w:rPr>
          <w:rFonts w:asciiTheme="minorHAnsi" w:hAnsiTheme="minorHAnsi"/>
          <w:b/>
          <w:color w:val="000000"/>
          <w:sz w:val="28"/>
          <w:szCs w:val="27"/>
        </w:rPr>
      </w:pPr>
    </w:p>
    <w:p w14:paraId="54D804CB" w14:textId="763B8B92" w:rsidR="00BC3718" w:rsidRPr="003A0525" w:rsidRDefault="00BC3718" w:rsidP="00BC3718">
      <w:pPr>
        <w:spacing w:line="276" w:lineRule="auto"/>
        <w:rPr>
          <w:rFonts w:asciiTheme="minorHAnsi" w:hAnsiTheme="minorHAnsi"/>
          <w:b/>
          <w:color w:val="000000"/>
          <w:sz w:val="28"/>
          <w:szCs w:val="27"/>
        </w:rPr>
      </w:pPr>
      <w:r w:rsidRPr="003A0525">
        <w:rPr>
          <w:rFonts w:asciiTheme="minorHAnsi" w:hAnsiTheme="minorHAnsi"/>
          <w:b/>
          <w:color w:val="000000"/>
          <w:sz w:val="28"/>
          <w:szCs w:val="27"/>
        </w:rPr>
        <w:t>Adult Recruitment Assistance</w:t>
      </w:r>
      <w:r>
        <w:rPr>
          <w:rFonts w:asciiTheme="minorHAnsi" w:hAnsiTheme="minorHAnsi"/>
          <w:b/>
          <w:color w:val="000000"/>
          <w:sz w:val="28"/>
          <w:szCs w:val="27"/>
        </w:rPr>
        <w:t xml:space="preserve">: </w:t>
      </w:r>
      <w:proofErr w:type="spellStart"/>
      <w:r w:rsidRPr="00907850">
        <w:rPr>
          <w:rFonts w:asciiTheme="minorHAnsi" w:hAnsiTheme="minorHAnsi"/>
          <w:b/>
          <w:i/>
          <w:color w:val="000000"/>
          <w:sz w:val="28"/>
          <w:szCs w:val="27"/>
        </w:rPr>
        <w:t>ResNet</w:t>
      </w:r>
      <w:proofErr w:type="spellEnd"/>
      <w:r w:rsidRPr="00907850">
        <w:rPr>
          <w:rFonts w:asciiTheme="minorHAnsi" w:hAnsiTheme="minorHAnsi"/>
          <w:b/>
          <w:i/>
          <w:color w:val="000000"/>
          <w:sz w:val="28"/>
          <w:szCs w:val="27"/>
        </w:rPr>
        <w:t xml:space="preserve"> </w:t>
      </w:r>
    </w:p>
    <w:p w14:paraId="7E3CB89C" w14:textId="43433C05" w:rsidR="00BC3718" w:rsidRPr="007C37F1" w:rsidRDefault="00BC3718" w:rsidP="00BC3718">
      <w:pPr>
        <w:spacing w:line="276" w:lineRule="auto"/>
        <w:rPr>
          <w:rFonts w:asciiTheme="minorHAnsi" w:hAnsiTheme="minorHAnsi" w:cstheme="minorHAnsi"/>
          <w:i/>
          <w:color w:val="000000"/>
          <w:sz w:val="22"/>
          <w:szCs w:val="22"/>
          <w:u w:val="single"/>
        </w:rPr>
      </w:pPr>
      <w:r w:rsidRPr="007C37F1">
        <w:rPr>
          <w:rFonts w:asciiTheme="minorHAnsi" w:hAnsiTheme="minorHAnsi" w:cstheme="minorHAnsi"/>
          <w:i/>
          <w:color w:val="000000"/>
          <w:sz w:val="22"/>
          <w:szCs w:val="22"/>
        </w:rPr>
        <w:t>Since 2000, the Indiana CTSI Research Network (</w:t>
      </w:r>
      <w:proofErr w:type="spellStart"/>
      <w:r w:rsidRPr="007C37F1">
        <w:rPr>
          <w:rFonts w:asciiTheme="minorHAnsi" w:hAnsiTheme="minorHAnsi" w:cstheme="minorHAnsi"/>
          <w:i/>
          <w:color w:val="000000"/>
          <w:sz w:val="22"/>
          <w:szCs w:val="22"/>
        </w:rPr>
        <w:t>ResNet</w:t>
      </w:r>
      <w:proofErr w:type="spellEnd"/>
      <w:r w:rsidRPr="007C37F1">
        <w:rPr>
          <w:rFonts w:asciiTheme="minorHAnsi" w:hAnsiTheme="minorHAnsi" w:cstheme="minorHAnsi"/>
          <w:i/>
          <w:color w:val="000000"/>
          <w:sz w:val="22"/>
          <w:szCs w:val="22"/>
        </w:rPr>
        <w:t xml:space="preserve">) has assisted our investigators in more than 69 studies, recruiting more than 15,000 patients! </w:t>
      </w:r>
      <w:proofErr w:type="spellStart"/>
      <w:r w:rsidRPr="007C37F1">
        <w:rPr>
          <w:rFonts w:asciiTheme="minorHAnsi" w:hAnsiTheme="minorHAnsi" w:cstheme="minorHAnsi"/>
          <w:i/>
          <w:color w:val="000000"/>
          <w:sz w:val="22"/>
          <w:szCs w:val="22"/>
        </w:rPr>
        <w:t>ResNet</w:t>
      </w:r>
      <w:proofErr w:type="spellEnd"/>
      <w:r w:rsidRPr="007C37F1">
        <w:rPr>
          <w:rFonts w:asciiTheme="minorHAnsi" w:hAnsiTheme="minorHAnsi" w:cstheme="minorHAnsi"/>
          <w:i/>
          <w:color w:val="000000"/>
          <w:sz w:val="22"/>
          <w:szCs w:val="22"/>
        </w:rPr>
        <w:t xml:space="preserve"> provides investigators with guidance and, if needed, support for recruiting IU Health and </w:t>
      </w:r>
      <w:proofErr w:type="spellStart"/>
      <w:r w:rsidRPr="007C37F1">
        <w:rPr>
          <w:rFonts w:asciiTheme="minorHAnsi" w:hAnsiTheme="minorHAnsi" w:cstheme="minorHAnsi"/>
          <w:i/>
          <w:color w:val="000000"/>
          <w:sz w:val="22"/>
          <w:szCs w:val="22"/>
        </w:rPr>
        <w:t>Ezkenazi</w:t>
      </w:r>
      <w:proofErr w:type="spellEnd"/>
      <w:r w:rsidRPr="007C37F1">
        <w:rPr>
          <w:rFonts w:asciiTheme="minorHAnsi" w:hAnsiTheme="minorHAnsi" w:cstheme="minorHAnsi"/>
          <w:i/>
          <w:color w:val="000000"/>
          <w:sz w:val="22"/>
          <w:szCs w:val="22"/>
        </w:rPr>
        <w:t xml:space="preserve"> Health patients into clinical research studies. </w:t>
      </w:r>
      <w:proofErr w:type="spellStart"/>
      <w:r w:rsidRPr="007C37F1">
        <w:rPr>
          <w:rFonts w:asciiTheme="minorHAnsi" w:hAnsiTheme="minorHAnsi" w:cstheme="minorHAnsi"/>
          <w:i/>
          <w:color w:val="000000"/>
          <w:sz w:val="22"/>
          <w:szCs w:val="22"/>
          <w:u w:val="single"/>
        </w:rPr>
        <w:t>ResNet</w:t>
      </w:r>
      <w:proofErr w:type="spellEnd"/>
      <w:r w:rsidRPr="007C37F1">
        <w:rPr>
          <w:rFonts w:asciiTheme="minorHAnsi" w:hAnsiTheme="minorHAnsi" w:cstheme="minorHAnsi"/>
          <w:i/>
          <w:color w:val="000000"/>
          <w:sz w:val="22"/>
          <w:szCs w:val="22"/>
          <w:u w:val="single"/>
        </w:rPr>
        <w:t xml:space="preserve"> can help you:</w:t>
      </w:r>
    </w:p>
    <w:p w14:paraId="7A8322D8" w14:textId="77777777" w:rsidR="00BC3718" w:rsidRPr="007C37F1" w:rsidRDefault="00BC3718" w:rsidP="00BC3718">
      <w:pPr>
        <w:pStyle w:val="ListParagraph"/>
        <w:numPr>
          <w:ilvl w:val="0"/>
          <w:numId w:val="1"/>
        </w:numPr>
        <w:spacing w:line="276" w:lineRule="auto"/>
        <w:rPr>
          <w:rFonts w:cstheme="minorHAnsi"/>
          <w:b/>
          <w:i/>
        </w:rPr>
      </w:pPr>
      <w:r w:rsidRPr="007C37F1">
        <w:rPr>
          <w:rFonts w:cstheme="minorHAnsi"/>
          <w:i/>
          <w:color w:val="000000"/>
        </w:rPr>
        <w:t>Identify eligible patients quickly and efficiently</w:t>
      </w:r>
    </w:p>
    <w:p w14:paraId="13DCA126" w14:textId="77777777" w:rsidR="00BC3718" w:rsidRPr="007C37F1" w:rsidRDefault="00BC3718" w:rsidP="00BC3718">
      <w:pPr>
        <w:pStyle w:val="ListParagraph"/>
        <w:numPr>
          <w:ilvl w:val="0"/>
          <w:numId w:val="1"/>
        </w:numPr>
        <w:spacing w:line="276" w:lineRule="auto"/>
        <w:rPr>
          <w:rFonts w:cstheme="minorHAnsi"/>
          <w:b/>
          <w:i/>
        </w:rPr>
      </w:pPr>
      <w:r w:rsidRPr="007C37F1">
        <w:rPr>
          <w:rFonts w:cstheme="minorHAnsi"/>
          <w:i/>
          <w:color w:val="000000"/>
        </w:rPr>
        <w:t>Standardize methods to recruit and enroll participants in person, telephone or mail</w:t>
      </w:r>
    </w:p>
    <w:p w14:paraId="121ED8D8" w14:textId="77777777" w:rsidR="00BC3718" w:rsidRPr="007C37F1" w:rsidRDefault="00BC3718" w:rsidP="00BC3718">
      <w:pPr>
        <w:pStyle w:val="ListParagraph"/>
        <w:numPr>
          <w:ilvl w:val="0"/>
          <w:numId w:val="1"/>
        </w:numPr>
        <w:spacing w:line="276" w:lineRule="auto"/>
        <w:rPr>
          <w:rFonts w:cstheme="minorHAnsi"/>
          <w:b/>
          <w:i/>
        </w:rPr>
      </w:pPr>
      <w:r w:rsidRPr="007C37F1">
        <w:rPr>
          <w:rFonts w:cstheme="minorHAnsi"/>
          <w:i/>
          <w:color w:val="000000"/>
        </w:rPr>
        <w:t xml:space="preserve">Guide in the development of a recruitment database using </w:t>
      </w:r>
      <w:proofErr w:type="spellStart"/>
      <w:r w:rsidRPr="007C37F1">
        <w:rPr>
          <w:rFonts w:cstheme="minorHAnsi"/>
          <w:i/>
          <w:color w:val="000000"/>
        </w:rPr>
        <w:t>RedCap</w:t>
      </w:r>
      <w:proofErr w:type="spellEnd"/>
    </w:p>
    <w:p w14:paraId="44718620" w14:textId="61E759C5" w:rsidR="00BC3718" w:rsidRPr="007C37F1" w:rsidRDefault="00BC3718" w:rsidP="00BC3718">
      <w:pPr>
        <w:pStyle w:val="ListParagraph"/>
        <w:numPr>
          <w:ilvl w:val="0"/>
          <w:numId w:val="1"/>
        </w:numPr>
        <w:spacing w:after="0" w:line="276" w:lineRule="auto"/>
        <w:rPr>
          <w:rFonts w:cstheme="minorHAnsi"/>
          <w:b/>
          <w:i/>
        </w:rPr>
      </w:pPr>
      <w:r w:rsidRPr="007C37F1">
        <w:rPr>
          <w:rFonts w:cstheme="minorHAnsi"/>
          <w:i/>
          <w:color w:val="000000"/>
        </w:rPr>
        <w:t>Recruit participants into studies using standardized methods with detailed reporting back to investigator on enrollment reporting</w:t>
      </w:r>
    </w:p>
    <w:p w14:paraId="036BD2D5" w14:textId="50DCE51C" w:rsidR="00BC3718" w:rsidRPr="007C37F1" w:rsidRDefault="00BC3718" w:rsidP="00BC3718">
      <w:pPr>
        <w:spacing w:line="276" w:lineRule="auto"/>
        <w:rPr>
          <w:rFonts w:asciiTheme="minorHAnsi" w:hAnsiTheme="minorHAnsi" w:cstheme="minorHAnsi"/>
          <w:b/>
          <w:i/>
          <w:sz w:val="22"/>
          <w:szCs w:val="22"/>
        </w:rPr>
      </w:pPr>
    </w:p>
    <w:p w14:paraId="687E4B9E" w14:textId="77777777" w:rsidR="00BC3718" w:rsidRPr="007C37F1" w:rsidRDefault="00BC3718" w:rsidP="00D15D9A">
      <w:pPr>
        <w:spacing w:line="276" w:lineRule="auto"/>
        <w:ind w:left="360"/>
        <w:rPr>
          <w:rFonts w:asciiTheme="minorHAnsi" w:hAnsiTheme="minorHAnsi" w:cstheme="minorHAnsi"/>
          <w:b/>
          <w:color w:val="000000"/>
          <w:sz w:val="22"/>
          <w:szCs w:val="22"/>
        </w:rPr>
      </w:pPr>
      <w:r w:rsidRPr="007C37F1">
        <w:rPr>
          <w:rFonts w:asciiTheme="minorHAnsi" w:hAnsiTheme="minorHAnsi" w:cstheme="minorHAnsi"/>
          <w:b/>
          <w:sz w:val="22"/>
          <w:szCs w:val="22"/>
        </w:rPr>
        <w:t>Contact:</w:t>
      </w:r>
      <w:r w:rsidRPr="007C37F1">
        <w:rPr>
          <w:rFonts w:asciiTheme="minorHAnsi" w:hAnsiTheme="minorHAnsi" w:cstheme="minorHAnsi"/>
          <w:b/>
          <w:color w:val="000000"/>
          <w:sz w:val="22"/>
          <w:szCs w:val="22"/>
        </w:rPr>
        <w:t xml:space="preserve"> </w:t>
      </w:r>
    </w:p>
    <w:p w14:paraId="5027DE5D" w14:textId="77777777" w:rsidR="00BC3718" w:rsidRPr="007C37F1" w:rsidRDefault="00BC3718" w:rsidP="00D15D9A">
      <w:pPr>
        <w:spacing w:line="276" w:lineRule="auto"/>
        <w:ind w:left="360"/>
        <w:rPr>
          <w:rFonts w:asciiTheme="minorHAnsi" w:hAnsiTheme="minorHAnsi" w:cstheme="minorHAnsi"/>
          <w:color w:val="000000"/>
          <w:sz w:val="22"/>
          <w:szCs w:val="22"/>
        </w:rPr>
      </w:pPr>
      <w:r w:rsidRPr="007C37F1">
        <w:rPr>
          <w:rFonts w:asciiTheme="minorHAnsi" w:hAnsiTheme="minorHAnsi" w:cstheme="minorHAnsi"/>
          <w:color w:val="000000"/>
          <w:sz w:val="22"/>
          <w:szCs w:val="22"/>
        </w:rPr>
        <w:t>Brenda Hudson</w:t>
      </w:r>
    </w:p>
    <w:p w14:paraId="248A7A31" w14:textId="77777777" w:rsidR="00BC3718" w:rsidRPr="007C37F1" w:rsidRDefault="00BC3718" w:rsidP="00D15D9A">
      <w:pPr>
        <w:spacing w:line="276" w:lineRule="auto"/>
        <w:ind w:left="360"/>
        <w:rPr>
          <w:rFonts w:asciiTheme="minorHAnsi" w:hAnsiTheme="minorHAnsi" w:cstheme="minorHAnsi"/>
          <w:color w:val="000000"/>
          <w:sz w:val="22"/>
          <w:szCs w:val="22"/>
        </w:rPr>
      </w:pPr>
      <w:hyperlink r:id="rId5" w:history="1">
        <w:r w:rsidRPr="007C37F1">
          <w:rPr>
            <w:rStyle w:val="Hyperlink"/>
            <w:rFonts w:asciiTheme="minorHAnsi" w:hAnsiTheme="minorHAnsi" w:cstheme="minorHAnsi"/>
            <w:sz w:val="22"/>
            <w:szCs w:val="22"/>
          </w:rPr>
          <w:t>brlhudso@iu.edu</w:t>
        </w:r>
      </w:hyperlink>
    </w:p>
    <w:p w14:paraId="454E50CB" w14:textId="6F7E6C8F" w:rsidR="00BC3718" w:rsidRPr="007C37F1" w:rsidRDefault="00BC3718" w:rsidP="00D15D9A">
      <w:pPr>
        <w:spacing w:line="276" w:lineRule="auto"/>
        <w:ind w:left="360"/>
        <w:rPr>
          <w:rFonts w:asciiTheme="minorHAnsi" w:hAnsiTheme="minorHAnsi" w:cstheme="minorHAnsi"/>
          <w:b/>
          <w:i/>
          <w:sz w:val="22"/>
          <w:szCs w:val="22"/>
        </w:rPr>
      </w:pPr>
      <w:r w:rsidRPr="007C37F1">
        <w:rPr>
          <w:rFonts w:asciiTheme="minorHAnsi" w:hAnsiTheme="minorHAnsi" w:cstheme="minorHAnsi"/>
          <w:i/>
          <w:sz w:val="22"/>
          <w:szCs w:val="22"/>
        </w:rPr>
        <w:t>Program manager can provide a cost estimate based on study needs and design.</w:t>
      </w:r>
    </w:p>
    <w:p w14:paraId="79181EDC" w14:textId="4B58F3BB" w:rsidR="006B0485" w:rsidRDefault="00867360"/>
    <w:p w14:paraId="2E8B19F6" w14:textId="77777777" w:rsidR="007C37F1" w:rsidRDefault="007C37F1"/>
    <w:p w14:paraId="7647A6FE" w14:textId="77777777" w:rsidR="00BC3718" w:rsidRPr="003A0525" w:rsidRDefault="00BC3718" w:rsidP="00BC3718">
      <w:pPr>
        <w:spacing w:line="276" w:lineRule="auto"/>
        <w:rPr>
          <w:rFonts w:asciiTheme="minorHAnsi" w:hAnsiTheme="minorHAnsi"/>
          <w:b/>
          <w:color w:val="000000"/>
          <w:sz w:val="28"/>
          <w:szCs w:val="27"/>
        </w:rPr>
      </w:pPr>
      <w:r w:rsidRPr="003A0525">
        <w:rPr>
          <w:rFonts w:asciiTheme="minorHAnsi" w:hAnsiTheme="minorHAnsi"/>
          <w:b/>
          <w:color w:val="000000"/>
          <w:sz w:val="28"/>
          <w:szCs w:val="27"/>
        </w:rPr>
        <w:t>Pediatric Recruitment Assistance</w:t>
      </w:r>
      <w:r>
        <w:rPr>
          <w:rFonts w:asciiTheme="minorHAnsi" w:hAnsiTheme="minorHAnsi"/>
          <w:b/>
          <w:color w:val="000000"/>
          <w:sz w:val="28"/>
          <w:szCs w:val="27"/>
        </w:rPr>
        <w:t>:</w:t>
      </w:r>
      <w:r w:rsidRPr="003A0525">
        <w:rPr>
          <w:rFonts w:asciiTheme="minorHAnsi" w:hAnsiTheme="minorHAnsi"/>
          <w:b/>
          <w:color w:val="000000"/>
          <w:sz w:val="28"/>
          <w:szCs w:val="27"/>
        </w:rPr>
        <w:t xml:space="preserve"> </w:t>
      </w:r>
      <w:proofErr w:type="spellStart"/>
      <w:r w:rsidRPr="00DF3BCB">
        <w:rPr>
          <w:rFonts w:asciiTheme="minorHAnsi" w:hAnsiTheme="minorHAnsi"/>
          <w:b/>
          <w:i/>
          <w:color w:val="000000"/>
          <w:sz w:val="28"/>
          <w:szCs w:val="27"/>
        </w:rPr>
        <w:t>PResNet</w:t>
      </w:r>
      <w:proofErr w:type="spellEnd"/>
      <w:r w:rsidRPr="003A0525">
        <w:rPr>
          <w:rFonts w:asciiTheme="minorHAnsi" w:hAnsiTheme="minorHAnsi"/>
          <w:b/>
          <w:color w:val="000000"/>
          <w:sz w:val="28"/>
          <w:szCs w:val="27"/>
        </w:rPr>
        <w:t xml:space="preserve"> </w:t>
      </w:r>
    </w:p>
    <w:p w14:paraId="35DE4EF7" w14:textId="77777777" w:rsidR="00BC3718" w:rsidRPr="007C37F1" w:rsidRDefault="00BC3718" w:rsidP="00BC3718">
      <w:pPr>
        <w:spacing w:line="276" w:lineRule="auto"/>
        <w:rPr>
          <w:rFonts w:asciiTheme="minorHAnsi" w:hAnsiTheme="minorHAnsi" w:cstheme="minorHAnsi"/>
          <w:i/>
          <w:iCs/>
          <w:color w:val="000000"/>
          <w:sz w:val="22"/>
          <w:szCs w:val="22"/>
        </w:rPr>
      </w:pPr>
      <w:r w:rsidRPr="007C37F1">
        <w:rPr>
          <w:rFonts w:asciiTheme="minorHAnsi" w:hAnsiTheme="minorHAnsi" w:cstheme="minorHAnsi"/>
          <w:i/>
          <w:iCs/>
          <w:color w:val="000000"/>
          <w:sz w:val="22"/>
          <w:szCs w:val="22"/>
        </w:rPr>
        <w:t xml:space="preserve">With </w:t>
      </w:r>
      <w:r w:rsidRPr="007C37F1">
        <w:rPr>
          <w:rFonts w:asciiTheme="minorHAnsi" w:hAnsiTheme="minorHAnsi" w:cstheme="minorHAnsi"/>
          <w:i/>
          <w:iCs/>
          <w:sz w:val="22"/>
          <w:szCs w:val="22"/>
        </w:rPr>
        <w:t>extensive experience</w:t>
      </w:r>
      <w:r w:rsidRPr="007C37F1">
        <w:rPr>
          <w:rFonts w:asciiTheme="minorHAnsi" w:hAnsiTheme="minorHAnsi" w:cstheme="minorHAnsi"/>
          <w:i/>
          <w:iCs/>
          <w:color w:val="000000"/>
          <w:sz w:val="22"/>
          <w:szCs w:val="22"/>
        </w:rPr>
        <w:t xml:space="preserve"> in</w:t>
      </w:r>
      <w:r w:rsidRPr="007C37F1">
        <w:rPr>
          <w:rFonts w:asciiTheme="minorHAnsi" w:hAnsiTheme="minorHAnsi" w:cstheme="minorHAnsi"/>
          <w:i/>
          <w:iCs/>
          <w:sz w:val="22"/>
          <w:szCs w:val="22"/>
        </w:rPr>
        <w:t xml:space="preserve"> </w:t>
      </w:r>
      <w:r w:rsidRPr="007C37F1">
        <w:rPr>
          <w:rFonts w:asciiTheme="minorHAnsi" w:hAnsiTheme="minorHAnsi" w:cstheme="minorHAnsi"/>
          <w:i/>
          <w:iCs/>
          <w:color w:val="000000"/>
          <w:sz w:val="22"/>
          <w:szCs w:val="22"/>
        </w:rPr>
        <w:t xml:space="preserve">research with children and families, </w:t>
      </w:r>
      <w:r w:rsidRPr="007C37F1">
        <w:rPr>
          <w:rFonts w:asciiTheme="minorHAnsi" w:hAnsiTheme="minorHAnsi" w:cstheme="minorHAnsi"/>
          <w:i/>
          <w:iCs/>
          <w:sz w:val="22"/>
          <w:szCs w:val="22"/>
        </w:rPr>
        <w:t>the Pediatric Research Network (</w:t>
      </w:r>
      <w:proofErr w:type="spellStart"/>
      <w:r w:rsidRPr="007C37F1">
        <w:rPr>
          <w:rFonts w:asciiTheme="minorHAnsi" w:hAnsiTheme="minorHAnsi" w:cstheme="minorHAnsi"/>
          <w:i/>
          <w:iCs/>
          <w:color w:val="000000"/>
          <w:sz w:val="22"/>
          <w:szCs w:val="22"/>
        </w:rPr>
        <w:t>PResNet</w:t>
      </w:r>
      <w:proofErr w:type="spellEnd"/>
      <w:r w:rsidRPr="007C37F1">
        <w:rPr>
          <w:rFonts w:asciiTheme="minorHAnsi" w:hAnsiTheme="minorHAnsi" w:cstheme="minorHAnsi"/>
          <w:i/>
          <w:iCs/>
          <w:sz w:val="22"/>
          <w:szCs w:val="22"/>
        </w:rPr>
        <w:t>)</w:t>
      </w:r>
      <w:r w:rsidRPr="007C37F1">
        <w:rPr>
          <w:rFonts w:asciiTheme="minorHAnsi" w:hAnsiTheme="minorHAnsi" w:cstheme="minorHAnsi"/>
          <w:i/>
          <w:iCs/>
          <w:color w:val="000000"/>
          <w:sz w:val="22"/>
          <w:szCs w:val="22"/>
        </w:rPr>
        <w:t xml:space="preserve"> offers a flexible range of services to university investigators including:</w:t>
      </w:r>
    </w:p>
    <w:p w14:paraId="2C883AC4" w14:textId="77777777" w:rsidR="00BC3718" w:rsidRPr="007C37F1" w:rsidRDefault="00BC3718" w:rsidP="00BC3718">
      <w:pPr>
        <w:pStyle w:val="ListParagraph"/>
        <w:numPr>
          <w:ilvl w:val="0"/>
          <w:numId w:val="2"/>
        </w:numPr>
        <w:spacing w:line="276" w:lineRule="auto"/>
        <w:rPr>
          <w:rFonts w:cstheme="minorHAnsi"/>
          <w:i/>
          <w:iCs/>
        </w:rPr>
      </w:pPr>
      <w:r w:rsidRPr="007C37F1">
        <w:rPr>
          <w:rFonts w:cstheme="minorHAnsi"/>
          <w:i/>
          <w:iCs/>
        </w:rPr>
        <w:t>Recruitment and data collection (</w:t>
      </w:r>
      <w:proofErr w:type="spellStart"/>
      <w:r w:rsidRPr="007C37F1">
        <w:rPr>
          <w:rFonts w:cstheme="minorHAnsi"/>
          <w:i/>
          <w:iCs/>
        </w:rPr>
        <w:t>hablamos</w:t>
      </w:r>
      <w:proofErr w:type="spellEnd"/>
      <w:r w:rsidRPr="007C37F1">
        <w:rPr>
          <w:rFonts w:cstheme="minorHAnsi"/>
          <w:i/>
          <w:iCs/>
        </w:rPr>
        <w:t xml:space="preserve"> </w:t>
      </w:r>
      <w:proofErr w:type="spellStart"/>
      <w:r w:rsidRPr="007C37F1">
        <w:rPr>
          <w:rFonts w:cstheme="minorHAnsi"/>
          <w:i/>
          <w:iCs/>
        </w:rPr>
        <w:t>español</w:t>
      </w:r>
      <w:proofErr w:type="spellEnd"/>
      <w:r w:rsidRPr="007C37F1">
        <w:rPr>
          <w:rFonts w:cstheme="minorHAnsi"/>
          <w:i/>
          <w:iCs/>
        </w:rPr>
        <w:t xml:space="preserve">), </w:t>
      </w:r>
    </w:p>
    <w:p w14:paraId="01432D4D" w14:textId="77777777" w:rsidR="00BC3718" w:rsidRPr="007C37F1" w:rsidRDefault="00BC3718" w:rsidP="00BC3718">
      <w:pPr>
        <w:pStyle w:val="ListParagraph"/>
        <w:numPr>
          <w:ilvl w:val="0"/>
          <w:numId w:val="2"/>
        </w:numPr>
        <w:spacing w:line="276" w:lineRule="auto"/>
        <w:rPr>
          <w:rFonts w:cstheme="minorHAnsi"/>
          <w:i/>
          <w:iCs/>
        </w:rPr>
      </w:pPr>
      <w:r w:rsidRPr="007C37F1">
        <w:rPr>
          <w:rFonts w:cstheme="minorHAnsi"/>
          <w:i/>
          <w:iCs/>
        </w:rPr>
        <w:t xml:space="preserve">Overall study coordination, and </w:t>
      </w:r>
    </w:p>
    <w:p w14:paraId="092D8A04" w14:textId="77777777" w:rsidR="00BC3718" w:rsidRPr="007C37F1" w:rsidRDefault="00BC3718" w:rsidP="00BC3718">
      <w:pPr>
        <w:pStyle w:val="ListParagraph"/>
        <w:numPr>
          <w:ilvl w:val="0"/>
          <w:numId w:val="2"/>
        </w:numPr>
        <w:spacing w:after="0" w:line="276" w:lineRule="auto"/>
        <w:rPr>
          <w:rFonts w:cstheme="minorHAnsi"/>
          <w:i/>
          <w:iCs/>
          <w:color w:val="1F497D"/>
        </w:rPr>
      </w:pPr>
      <w:r w:rsidRPr="007C37F1">
        <w:rPr>
          <w:rFonts w:cstheme="minorHAnsi"/>
          <w:i/>
          <w:iCs/>
        </w:rPr>
        <w:t xml:space="preserve">Data and IRB management </w:t>
      </w:r>
    </w:p>
    <w:p w14:paraId="331460EB" w14:textId="77777777" w:rsidR="00BC3718" w:rsidRPr="007C37F1" w:rsidRDefault="00BC3718" w:rsidP="00BC3718">
      <w:pPr>
        <w:spacing w:line="276" w:lineRule="auto"/>
        <w:ind w:left="53"/>
        <w:rPr>
          <w:rFonts w:asciiTheme="minorHAnsi" w:hAnsiTheme="minorHAnsi" w:cstheme="minorHAnsi"/>
          <w:i/>
          <w:iCs/>
          <w:color w:val="1F497D"/>
          <w:sz w:val="22"/>
          <w:szCs w:val="22"/>
        </w:rPr>
      </w:pPr>
      <w:proofErr w:type="spellStart"/>
      <w:r w:rsidRPr="007C37F1">
        <w:rPr>
          <w:rFonts w:asciiTheme="minorHAnsi" w:hAnsiTheme="minorHAnsi" w:cstheme="minorHAnsi"/>
          <w:i/>
          <w:iCs/>
          <w:sz w:val="22"/>
          <w:szCs w:val="22"/>
        </w:rPr>
        <w:t>PResNet’s</w:t>
      </w:r>
      <w:proofErr w:type="spellEnd"/>
      <w:r w:rsidRPr="007C37F1">
        <w:rPr>
          <w:rFonts w:asciiTheme="minorHAnsi" w:hAnsiTheme="minorHAnsi" w:cstheme="minorHAnsi"/>
          <w:i/>
          <w:iCs/>
          <w:sz w:val="22"/>
          <w:szCs w:val="22"/>
        </w:rPr>
        <w:t xml:space="preserve"> recruitment network consists of hospitals and pediatric practices representing the full socioeconomic and cultural spectrum of Indianapolis, including Eskenazi Health, Indiana University Health, private pediatric practices, and community-based organizations. </w:t>
      </w:r>
      <w:proofErr w:type="spellStart"/>
      <w:r w:rsidRPr="007C37F1">
        <w:rPr>
          <w:rFonts w:asciiTheme="minorHAnsi" w:hAnsiTheme="minorHAnsi" w:cstheme="minorHAnsi"/>
          <w:i/>
          <w:iCs/>
          <w:sz w:val="22"/>
          <w:szCs w:val="22"/>
        </w:rPr>
        <w:t>PResNet</w:t>
      </w:r>
      <w:proofErr w:type="spellEnd"/>
      <w:r w:rsidRPr="007C37F1">
        <w:rPr>
          <w:rFonts w:asciiTheme="minorHAnsi" w:hAnsiTheme="minorHAnsi" w:cstheme="minorHAnsi"/>
          <w:i/>
          <w:iCs/>
          <w:sz w:val="22"/>
          <w:szCs w:val="22"/>
        </w:rPr>
        <w:t xml:space="preserve"> also has expertise in recruiting physicians and pediatric medical staff, while ensuring that we do not negatively impact patient care or clinic flow.  </w:t>
      </w:r>
    </w:p>
    <w:p w14:paraId="4CACDFE1" w14:textId="77777777" w:rsidR="00BC3718" w:rsidRPr="007C37F1" w:rsidRDefault="00BC3718" w:rsidP="00BC3718">
      <w:pPr>
        <w:spacing w:line="276" w:lineRule="auto"/>
        <w:rPr>
          <w:rFonts w:asciiTheme="minorHAnsi" w:hAnsiTheme="minorHAnsi" w:cstheme="minorHAnsi"/>
          <w:b/>
          <w:color w:val="000000"/>
          <w:sz w:val="22"/>
          <w:szCs w:val="22"/>
        </w:rPr>
      </w:pPr>
    </w:p>
    <w:p w14:paraId="39FD58B9" w14:textId="72233B75" w:rsidR="00BC3718" w:rsidRPr="007C37F1" w:rsidRDefault="00BC3718" w:rsidP="00BC3718">
      <w:pPr>
        <w:spacing w:line="276" w:lineRule="auto"/>
        <w:rPr>
          <w:rFonts w:asciiTheme="minorHAnsi" w:hAnsiTheme="minorHAnsi" w:cstheme="minorHAnsi"/>
          <w:b/>
          <w:color w:val="000000"/>
          <w:sz w:val="22"/>
          <w:szCs w:val="22"/>
        </w:rPr>
      </w:pPr>
      <w:r w:rsidRPr="007C37F1">
        <w:rPr>
          <w:rFonts w:asciiTheme="minorHAnsi" w:hAnsiTheme="minorHAnsi" w:cstheme="minorHAnsi"/>
          <w:b/>
          <w:color w:val="000000"/>
          <w:sz w:val="22"/>
          <w:szCs w:val="22"/>
        </w:rPr>
        <w:t xml:space="preserve">Contact: </w:t>
      </w:r>
    </w:p>
    <w:p w14:paraId="474177CA" w14:textId="77777777" w:rsidR="00BC3718" w:rsidRPr="006C116F" w:rsidRDefault="00BC3718" w:rsidP="00BC3718">
      <w:pPr>
        <w:spacing w:line="276" w:lineRule="auto"/>
        <w:rPr>
          <w:rFonts w:asciiTheme="minorHAnsi" w:hAnsiTheme="minorHAnsi" w:cstheme="minorHAnsi"/>
          <w:sz w:val="22"/>
          <w:szCs w:val="22"/>
        </w:rPr>
      </w:pPr>
      <w:r w:rsidRPr="006C116F">
        <w:rPr>
          <w:rFonts w:asciiTheme="minorHAnsi" w:hAnsiTheme="minorHAnsi" w:cstheme="minorHAnsi"/>
          <w:sz w:val="22"/>
          <w:szCs w:val="22"/>
        </w:rPr>
        <w:t>Cathy</w:t>
      </w:r>
      <w:r w:rsidRPr="006C116F">
        <w:rPr>
          <w:rStyle w:val="Hyperlink"/>
          <w:rFonts w:asciiTheme="minorHAnsi" w:hAnsiTheme="minorHAnsi" w:cstheme="minorHAnsi"/>
          <w:color w:val="auto"/>
          <w:sz w:val="22"/>
          <w:szCs w:val="22"/>
          <w:u w:val="none"/>
        </w:rPr>
        <w:t xml:space="preserve"> Luthman</w:t>
      </w:r>
    </w:p>
    <w:p w14:paraId="359D5E45" w14:textId="77777777" w:rsidR="00BC3718" w:rsidRPr="007C37F1" w:rsidRDefault="00BC3718" w:rsidP="00BC3718">
      <w:pPr>
        <w:rPr>
          <w:rFonts w:asciiTheme="minorHAnsi" w:hAnsiTheme="minorHAnsi" w:cstheme="minorHAnsi"/>
          <w:color w:val="1F497D"/>
          <w:sz w:val="22"/>
          <w:szCs w:val="22"/>
        </w:rPr>
      </w:pPr>
      <w:hyperlink r:id="rId6" w:history="1">
        <w:r w:rsidRPr="007C37F1">
          <w:rPr>
            <w:rStyle w:val="Hyperlink"/>
            <w:rFonts w:asciiTheme="minorHAnsi" w:hAnsiTheme="minorHAnsi" w:cstheme="minorHAnsi"/>
            <w:sz w:val="22"/>
            <w:szCs w:val="22"/>
          </w:rPr>
          <w:t>cluthman@iu.edu</w:t>
        </w:r>
      </w:hyperlink>
    </w:p>
    <w:p w14:paraId="4A5DCEB9" w14:textId="77777777" w:rsidR="00BC3718" w:rsidRPr="007C37F1" w:rsidRDefault="00BC3718" w:rsidP="00BC3718">
      <w:pPr>
        <w:spacing w:line="276" w:lineRule="auto"/>
        <w:rPr>
          <w:rFonts w:asciiTheme="minorHAnsi" w:hAnsiTheme="minorHAnsi" w:cstheme="minorHAnsi"/>
          <w:color w:val="000000"/>
          <w:sz w:val="22"/>
          <w:szCs w:val="22"/>
        </w:rPr>
      </w:pPr>
      <w:hyperlink r:id="rId7" w:history="1">
        <w:r w:rsidRPr="007C37F1">
          <w:rPr>
            <w:rStyle w:val="Hyperlink"/>
            <w:rFonts w:asciiTheme="minorHAnsi" w:hAnsiTheme="minorHAnsi" w:cstheme="minorHAnsi"/>
            <w:sz w:val="22"/>
            <w:szCs w:val="22"/>
          </w:rPr>
          <w:t>https://medici</w:t>
        </w:r>
        <w:r w:rsidRPr="007C37F1">
          <w:rPr>
            <w:rStyle w:val="Hyperlink"/>
            <w:rFonts w:asciiTheme="minorHAnsi" w:hAnsiTheme="minorHAnsi" w:cstheme="minorHAnsi"/>
            <w:sz w:val="22"/>
            <w:szCs w:val="22"/>
          </w:rPr>
          <w:t>n</w:t>
        </w:r>
        <w:r w:rsidRPr="007C37F1">
          <w:rPr>
            <w:rStyle w:val="Hyperlink"/>
            <w:rFonts w:asciiTheme="minorHAnsi" w:hAnsiTheme="minorHAnsi" w:cstheme="minorHAnsi"/>
            <w:sz w:val="22"/>
            <w:szCs w:val="22"/>
          </w:rPr>
          <w:t>e.iu.edu/research/centers-institutes/health-services/pediatric-research-network</w:t>
        </w:r>
      </w:hyperlink>
    </w:p>
    <w:p w14:paraId="0BD071BE" w14:textId="77777777" w:rsidR="00BC3718" w:rsidRPr="007C37F1" w:rsidRDefault="00BC3718" w:rsidP="00BC3718">
      <w:pPr>
        <w:spacing w:line="276" w:lineRule="auto"/>
        <w:rPr>
          <w:rFonts w:asciiTheme="minorHAnsi" w:hAnsiTheme="minorHAnsi" w:cstheme="minorHAnsi"/>
          <w:i/>
          <w:sz w:val="22"/>
          <w:szCs w:val="22"/>
        </w:rPr>
      </w:pPr>
      <w:r w:rsidRPr="007C37F1">
        <w:rPr>
          <w:rFonts w:asciiTheme="minorHAnsi" w:hAnsiTheme="minorHAnsi" w:cstheme="minorHAnsi"/>
          <w:i/>
          <w:sz w:val="22"/>
          <w:szCs w:val="22"/>
        </w:rPr>
        <w:t>Program manager can provide a cost estimate based on study needs and design.</w:t>
      </w:r>
    </w:p>
    <w:p w14:paraId="594ED913" w14:textId="612BC938" w:rsidR="00BC3718" w:rsidRDefault="00BC3718"/>
    <w:p w14:paraId="7874D4E3" w14:textId="77777777" w:rsidR="007C37F1" w:rsidRDefault="007C37F1" w:rsidP="00BC3718">
      <w:pPr>
        <w:spacing w:line="276" w:lineRule="auto"/>
        <w:rPr>
          <w:rFonts w:asciiTheme="minorHAnsi" w:hAnsiTheme="minorHAnsi"/>
          <w:b/>
          <w:color w:val="000000"/>
          <w:sz w:val="28"/>
          <w:szCs w:val="27"/>
        </w:rPr>
      </w:pPr>
    </w:p>
    <w:p w14:paraId="754B02DD" w14:textId="77777777" w:rsidR="007C37F1" w:rsidRDefault="007C37F1" w:rsidP="00BC3718">
      <w:pPr>
        <w:spacing w:line="276" w:lineRule="auto"/>
        <w:rPr>
          <w:rFonts w:asciiTheme="minorHAnsi" w:hAnsiTheme="minorHAnsi"/>
          <w:b/>
          <w:color w:val="000000"/>
          <w:sz w:val="28"/>
          <w:szCs w:val="27"/>
        </w:rPr>
      </w:pPr>
    </w:p>
    <w:p w14:paraId="5D71EFA4" w14:textId="35180380" w:rsidR="00BC3718" w:rsidRPr="00365168" w:rsidRDefault="00BC3718" w:rsidP="00BC3718">
      <w:pPr>
        <w:spacing w:line="276" w:lineRule="auto"/>
        <w:rPr>
          <w:rFonts w:asciiTheme="minorHAnsi" w:hAnsiTheme="minorHAnsi"/>
          <w:b/>
          <w:color w:val="000000"/>
          <w:sz w:val="28"/>
          <w:szCs w:val="27"/>
        </w:rPr>
      </w:pPr>
      <w:r w:rsidRPr="00365168">
        <w:rPr>
          <w:rFonts w:asciiTheme="minorHAnsi" w:hAnsiTheme="minorHAnsi"/>
          <w:b/>
          <w:color w:val="000000"/>
          <w:sz w:val="28"/>
          <w:szCs w:val="27"/>
        </w:rPr>
        <w:t xml:space="preserve">Pharmacy Research: </w:t>
      </w:r>
      <w:proofErr w:type="spellStart"/>
      <w:r w:rsidRPr="00365168">
        <w:rPr>
          <w:rFonts w:asciiTheme="minorHAnsi" w:hAnsiTheme="minorHAnsi"/>
          <w:b/>
          <w:i/>
          <w:color w:val="000000"/>
          <w:sz w:val="28"/>
          <w:szCs w:val="27"/>
        </w:rPr>
        <w:t>RxSafeNet</w:t>
      </w:r>
      <w:proofErr w:type="spellEnd"/>
    </w:p>
    <w:p w14:paraId="582F5DDF" w14:textId="77777777" w:rsidR="00D15D9A" w:rsidRPr="007C37F1" w:rsidRDefault="00BC3718" w:rsidP="00BC3718">
      <w:pPr>
        <w:spacing w:line="276" w:lineRule="auto"/>
        <w:rPr>
          <w:rFonts w:asciiTheme="minorHAnsi" w:hAnsiTheme="minorHAnsi" w:cstheme="minorHAnsi"/>
          <w:i/>
          <w:iCs/>
          <w:color w:val="000000"/>
          <w:sz w:val="22"/>
          <w:szCs w:val="22"/>
          <w:shd w:val="clear" w:color="auto" w:fill="FFFFFF"/>
        </w:rPr>
      </w:pPr>
      <w:r w:rsidRPr="007C37F1">
        <w:rPr>
          <w:rFonts w:asciiTheme="minorHAnsi" w:hAnsiTheme="minorHAnsi" w:cstheme="minorHAnsi"/>
          <w:i/>
          <w:color w:val="000000"/>
          <w:sz w:val="22"/>
          <w:szCs w:val="22"/>
        </w:rPr>
        <w:t>The Medication Safety Research Network of Indiana (Rx-SafeNet) is a state-wide community pharmacy </w:t>
      </w:r>
      <w:hyperlink r:id="rId8" w:history="1">
        <w:r w:rsidRPr="007C37F1">
          <w:rPr>
            <w:rFonts w:asciiTheme="minorHAnsi" w:hAnsiTheme="minorHAnsi" w:cstheme="minorHAnsi"/>
            <w:i/>
            <w:color w:val="000000"/>
            <w:sz w:val="22"/>
            <w:szCs w:val="22"/>
          </w:rPr>
          <w:t>practice-based research network</w:t>
        </w:r>
      </w:hyperlink>
      <w:r w:rsidRPr="007C37F1">
        <w:rPr>
          <w:rFonts w:asciiTheme="minorHAnsi" w:hAnsiTheme="minorHAnsi" w:cstheme="minorHAnsi"/>
          <w:i/>
          <w:color w:val="000000"/>
          <w:sz w:val="22"/>
          <w:szCs w:val="22"/>
        </w:rPr>
        <w:t> (PBRN)</w:t>
      </w:r>
      <w:r w:rsidR="00D15D9A" w:rsidRPr="007C37F1">
        <w:rPr>
          <w:rFonts w:asciiTheme="minorHAnsi" w:hAnsiTheme="minorHAnsi" w:cstheme="minorHAnsi"/>
          <w:i/>
          <w:color w:val="000000"/>
          <w:sz w:val="22"/>
          <w:szCs w:val="22"/>
        </w:rPr>
        <w:t xml:space="preserve"> established by Purdue University College of Pharmacy in 2010</w:t>
      </w:r>
      <w:r w:rsidRPr="007C37F1">
        <w:rPr>
          <w:rFonts w:asciiTheme="minorHAnsi" w:hAnsiTheme="minorHAnsi" w:cstheme="minorHAnsi"/>
          <w:i/>
          <w:color w:val="000000"/>
          <w:sz w:val="22"/>
          <w:szCs w:val="22"/>
        </w:rPr>
        <w:t>.</w:t>
      </w:r>
      <w:r w:rsidR="00D15D9A" w:rsidRPr="007C37F1">
        <w:rPr>
          <w:rFonts w:asciiTheme="minorHAnsi" w:hAnsiTheme="minorHAnsi" w:cstheme="minorHAnsi"/>
          <w:i/>
          <w:color w:val="000000"/>
          <w:sz w:val="22"/>
          <w:szCs w:val="22"/>
        </w:rPr>
        <w:t xml:space="preserve"> </w:t>
      </w:r>
      <w:r w:rsidR="00D15D9A" w:rsidRPr="007C37F1">
        <w:rPr>
          <w:rFonts w:asciiTheme="minorHAnsi" w:hAnsiTheme="minorHAnsi" w:cstheme="minorHAnsi"/>
          <w:i/>
          <w:iCs/>
          <w:color w:val="000000"/>
          <w:sz w:val="22"/>
          <w:szCs w:val="22"/>
          <w:shd w:val="clear" w:color="auto" w:fill="FFFFFF"/>
        </w:rPr>
        <w:t xml:space="preserve">Community pharmacy PBRNs, like Rx-SafeNet, offer unique benefits and research opportunities beyond those of traditional primary care PBRNs. These benefits include: </w:t>
      </w:r>
    </w:p>
    <w:p w14:paraId="3A2DB1D2" w14:textId="77777777" w:rsidR="00D15D9A" w:rsidRPr="007C37F1" w:rsidRDefault="00D15D9A" w:rsidP="00D15D9A">
      <w:pPr>
        <w:pStyle w:val="ListParagraph"/>
        <w:numPr>
          <w:ilvl w:val="0"/>
          <w:numId w:val="3"/>
        </w:numPr>
        <w:spacing w:line="276" w:lineRule="auto"/>
        <w:rPr>
          <w:rFonts w:cstheme="minorHAnsi"/>
          <w:i/>
          <w:color w:val="000000"/>
        </w:rPr>
      </w:pPr>
      <w:r w:rsidRPr="007C37F1">
        <w:rPr>
          <w:rFonts w:cstheme="minorHAnsi"/>
          <w:i/>
          <w:iCs/>
          <w:color w:val="000000"/>
          <w:shd w:val="clear" w:color="auto" w:fill="FFFFFF"/>
        </w:rPr>
        <w:t xml:space="preserve">community pharmacists' access to and frequent contact with patients, </w:t>
      </w:r>
    </w:p>
    <w:p w14:paraId="03AEDA3F" w14:textId="77777777" w:rsidR="00D15D9A" w:rsidRPr="007C37F1" w:rsidRDefault="00D15D9A" w:rsidP="00D15D9A">
      <w:pPr>
        <w:pStyle w:val="ListParagraph"/>
        <w:numPr>
          <w:ilvl w:val="0"/>
          <w:numId w:val="3"/>
        </w:numPr>
        <w:spacing w:line="276" w:lineRule="auto"/>
        <w:rPr>
          <w:rFonts w:cstheme="minorHAnsi"/>
          <w:i/>
          <w:color w:val="000000"/>
        </w:rPr>
      </w:pPr>
      <w:r w:rsidRPr="007C37F1">
        <w:rPr>
          <w:rFonts w:cstheme="minorHAnsi"/>
          <w:i/>
          <w:iCs/>
          <w:color w:val="000000"/>
          <w:shd w:val="clear" w:color="auto" w:fill="FFFFFF"/>
        </w:rPr>
        <w:t xml:space="preserve">unique involvement in the medication use process, and </w:t>
      </w:r>
    </w:p>
    <w:p w14:paraId="77034D3A" w14:textId="643C9862" w:rsidR="00BC3718" w:rsidRPr="007C37F1" w:rsidRDefault="00D15D9A" w:rsidP="007C37F1">
      <w:pPr>
        <w:pStyle w:val="ListParagraph"/>
        <w:keepNext/>
        <w:keepLines/>
        <w:numPr>
          <w:ilvl w:val="0"/>
          <w:numId w:val="3"/>
        </w:numPr>
        <w:spacing w:line="276" w:lineRule="auto"/>
        <w:rPr>
          <w:rFonts w:cstheme="minorHAnsi"/>
          <w:i/>
          <w:color w:val="000000"/>
        </w:rPr>
      </w:pPr>
      <w:r w:rsidRPr="007C37F1">
        <w:rPr>
          <w:rFonts w:cstheme="minorHAnsi"/>
          <w:i/>
          <w:iCs/>
          <w:color w:val="000000"/>
          <w:shd w:val="clear" w:color="auto" w:fill="FFFFFF"/>
        </w:rPr>
        <w:t>ability to observe self-care behaviors involving over-the-counter medications and supplements provide community pharmacy PBRNs with opportunities for insight into medication use issues from another perspective</w:t>
      </w:r>
      <w:r w:rsidRPr="007C37F1">
        <w:rPr>
          <w:rFonts w:cstheme="minorHAnsi"/>
          <w:color w:val="000000"/>
          <w:shd w:val="clear" w:color="auto" w:fill="FFFFFF"/>
        </w:rPr>
        <w:t>.</w:t>
      </w:r>
    </w:p>
    <w:p w14:paraId="67D36174" w14:textId="2FDE490D" w:rsidR="00BC3718" w:rsidRPr="007C37F1" w:rsidRDefault="00BC3718">
      <w:pPr>
        <w:rPr>
          <w:rFonts w:asciiTheme="minorHAnsi" w:hAnsiTheme="minorHAnsi" w:cstheme="minorHAnsi"/>
          <w:sz w:val="22"/>
          <w:szCs w:val="22"/>
        </w:rPr>
      </w:pPr>
    </w:p>
    <w:p w14:paraId="4AD20C00" w14:textId="77777777" w:rsidR="00BC3718" w:rsidRPr="007C37F1" w:rsidRDefault="00BC3718" w:rsidP="00D15D9A">
      <w:pPr>
        <w:spacing w:line="276" w:lineRule="auto"/>
        <w:ind w:left="360"/>
        <w:rPr>
          <w:rFonts w:asciiTheme="minorHAnsi" w:hAnsiTheme="minorHAnsi" w:cstheme="minorHAnsi"/>
          <w:b/>
          <w:sz w:val="22"/>
          <w:szCs w:val="22"/>
        </w:rPr>
      </w:pPr>
      <w:r w:rsidRPr="007C37F1">
        <w:rPr>
          <w:rFonts w:asciiTheme="minorHAnsi" w:hAnsiTheme="minorHAnsi" w:cstheme="minorHAnsi"/>
          <w:b/>
          <w:sz w:val="22"/>
          <w:szCs w:val="22"/>
        </w:rPr>
        <w:t>Contact:</w:t>
      </w:r>
    </w:p>
    <w:p w14:paraId="77233D07" w14:textId="77777777" w:rsidR="00BC3718" w:rsidRPr="007C37F1" w:rsidRDefault="00BC3718" w:rsidP="00D15D9A">
      <w:pPr>
        <w:spacing w:line="276" w:lineRule="auto"/>
        <w:ind w:left="360"/>
        <w:rPr>
          <w:rFonts w:asciiTheme="minorHAnsi" w:hAnsiTheme="minorHAnsi" w:cstheme="minorHAnsi"/>
          <w:sz w:val="22"/>
          <w:szCs w:val="22"/>
        </w:rPr>
      </w:pPr>
      <w:r w:rsidRPr="007C37F1">
        <w:rPr>
          <w:rFonts w:asciiTheme="minorHAnsi" w:hAnsiTheme="minorHAnsi" w:cstheme="minorHAnsi"/>
          <w:sz w:val="22"/>
          <w:szCs w:val="22"/>
        </w:rPr>
        <w:t>Margie Snyder</w:t>
      </w:r>
    </w:p>
    <w:p w14:paraId="1DE93E5D" w14:textId="77777777" w:rsidR="00BC3718" w:rsidRPr="007C37F1" w:rsidRDefault="00BC3718" w:rsidP="00D15D9A">
      <w:pPr>
        <w:spacing w:line="276" w:lineRule="auto"/>
        <w:ind w:left="360"/>
        <w:rPr>
          <w:rStyle w:val="Hyperlink"/>
          <w:rFonts w:asciiTheme="minorHAnsi" w:hAnsiTheme="minorHAnsi" w:cstheme="minorHAnsi"/>
          <w:sz w:val="22"/>
          <w:szCs w:val="22"/>
        </w:rPr>
      </w:pPr>
      <w:hyperlink r:id="rId9" w:history="1">
        <w:r w:rsidRPr="007C37F1">
          <w:rPr>
            <w:rStyle w:val="Hyperlink"/>
            <w:rFonts w:asciiTheme="minorHAnsi" w:hAnsiTheme="minorHAnsi" w:cstheme="minorHAnsi"/>
            <w:sz w:val="22"/>
            <w:szCs w:val="22"/>
          </w:rPr>
          <w:t>snyderme@purdue.edu</w:t>
        </w:r>
      </w:hyperlink>
    </w:p>
    <w:p w14:paraId="5CC61401" w14:textId="77777777" w:rsidR="00BC3718" w:rsidRPr="007C37F1" w:rsidRDefault="00BC3718" w:rsidP="00D15D9A">
      <w:pPr>
        <w:spacing w:line="276" w:lineRule="auto"/>
        <w:ind w:left="360"/>
        <w:rPr>
          <w:rFonts w:asciiTheme="minorHAnsi" w:hAnsiTheme="minorHAnsi" w:cstheme="minorHAnsi"/>
          <w:color w:val="000000"/>
          <w:sz w:val="22"/>
          <w:szCs w:val="22"/>
        </w:rPr>
      </w:pPr>
      <w:hyperlink r:id="rId10" w:history="1">
        <w:r w:rsidRPr="007C37F1">
          <w:rPr>
            <w:rStyle w:val="Hyperlink"/>
            <w:rFonts w:asciiTheme="minorHAnsi" w:hAnsiTheme="minorHAnsi" w:cstheme="minorHAnsi"/>
            <w:sz w:val="22"/>
            <w:szCs w:val="22"/>
          </w:rPr>
          <w:t>https://www.pharmac</w:t>
        </w:r>
        <w:r w:rsidRPr="007C37F1">
          <w:rPr>
            <w:rStyle w:val="Hyperlink"/>
            <w:rFonts w:asciiTheme="minorHAnsi" w:hAnsiTheme="minorHAnsi" w:cstheme="minorHAnsi"/>
            <w:sz w:val="22"/>
            <w:szCs w:val="22"/>
          </w:rPr>
          <w:t>y</w:t>
        </w:r>
        <w:r w:rsidRPr="007C37F1">
          <w:rPr>
            <w:rStyle w:val="Hyperlink"/>
            <w:rFonts w:asciiTheme="minorHAnsi" w:hAnsiTheme="minorHAnsi" w:cstheme="minorHAnsi"/>
            <w:sz w:val="22"/>
            <w:szCs w:val="22"/>
          </w:rPr>
          <w:t>.purdue.edu/rx-safenet/</w:t>
        </w:r>
      </w:hyperlink>
    </w:p>
    <w:p w14:paraId="7DA5559B" w14:textId="779E4F59" w:rsidR="00BC3718" w:rsidRDefault="00BC3718"/>
    <w:p w14:paraId="0F570B09" w14:textId="77777777" w:rsidR="007C37F1" w:rsidRDefault="007C37F1"/>
    <w:p w14:paraId="2627661D" w14:textId="2DE27587" w:rsidR="00D15D9A" w:rsidRDefault="00D15D9A" w:rsidP="00D15D9A">
      <w:pPr>
        <w:spacing w:line="276" w:lineRule="auto"/>
        <w:rPr>
          <w:rFonts w:asciiTheme="minorHAnsi" w:hAnsiTheme="minorHAnsi"/>
          <w:b/>
          <w:i/>
          <w:color w:val="000000"/>
          <w:sz w:val="28"/>
          <w:szCs w:val="27"/>
        </w:rPr>
      </w:pPr>
      <w:r>
        <w:rPr>
          <w:rFonts w:asciiTheme="minorHAnsi" w:hAnsiTheme="minorHAnsi"/>
          <w:b/>
          <w:color w:val="000000"/>
          <w:sz w:val="28"/>
          <w:szCs w:val="27"/>
        </w:rPr>
        <w:t xml:space="preserve">Inpatient, </w:t>
      </w:r>
      <w:r>
        <w:rPr>
          <w:rFonts w:asciiTheme="minorHAnsi" w:hAnsiTheme="minorHAnsi"/>
          <w:b/>
          <w:color w:val="000000"/>
          <w:sz w:val="28"/>
          <w:szCs w:val="27"/>
        </w:rPr>
        <w:t xml:space="preserve">Pharmaceutical &amp; Device Clinical Research Services: </w:t>
      </w:r>
      <w:r w:rsidRPr="00002D8D">
        <w:rPr>
          <w:rFonts w:asciiTheme="minorHAnsi" w:hAnsiTheme="minorHAnsi"/>
          <w:b/>
          <w:i/>
          <w:color w:val="000000"/>
          <w:sz w:val="28"/>
          <w:szCs w:val="27"/>
        </w:rPr>
        <w:t>Enterprise Clinical Research Organization</w:t>
      </w:r>
      <w:r>
        <w:rPr>
          <w:rFonts w:asciiTheme="minorHAnsi" w:hAnsiTheme="minorHAnsi"/>
          <w:b/>
          <w:i/>
          <w:color w:val="000000"/>
          <w:sz w:val="28"/>
          <w:szCs w:val="27"/>
        </w:rPr>
        <w:t xml:space="preserve"> (ECRO)</w:t>
      </w:r>
    </w:p>
    <w:p w14:paraId="50852BEB" w14:textId="77777777" w:rsidR="00D15D9A" w:rsidRDefault="00D15D9A" w:rsidP="00D15D9A">
      <w:pPr>
        <w:spacing w:line="276" w:lineRule="auto"/>
        <w:rPr>
          <w:rFonts w:asciiTheme="minorHAnsi" w:hAnsiTheme="minorHAnsi" w:cstheme="minorHAnsi"/>
          <w:i/>
          <w:color w:val="353535"/>
        </w:rPr>
      </w:pPr>
      <w:r>
        <w:rPr>
          <w:rFonts w:asciiTheme="minorHAnsi" w:hAnsiTheme="minorHAnsi" w:cstheme="minorHAnsi"/>
          <w:i/>
          <w:color w:val="353535"/>
        </w:rPr>
        <w:t>T</w:t>
      </w:r>
      <w:r w:rsidRPr="00002D8D">
        <w:rPr>
          <w:rFonts w:asciiTheme="minorHAnsi" w:hAnsiTheme="minorHAnsi" w:cstheme="minorHAnsi"/>
          <w:i/>
          <w:color w:val="353535"/>
        </w:rPr>
        <w:t>he ECRO Clinical Research Group is comprised of 13 registered nurses who manage both the administrative and clinical aspects of pharmaceutical and device research trials. From contract negotiation and IRB protocol submission to the enrollment of subjects, the collection of data and study close out, the clinical research nurses provide total hands-on service.</w:t>
      </w:r>
    </w:p>
    <w:p w14:paraId="260F8F6A" w14:textId="591369E0" w:rsidR="00D15D9A" w:rsidRDefault="00D15D9A"/>
    <w:p w14:paraId="6C7AA23A" w14:textId="77777777" w:rsidR="00D15D9A" w:rsidRDefault="00D15D9A" w:rsidP="00D15D9A">
      <w:pPr>
        <w:spacing w:line="276" w:lineRule="auto"/>
        <w:rPr>
          <w:rFonts w:asciiTheme="minorHAnsi" w:hAnsiTheme="minorHAnsi"/>
          <w:b/>
        </w:rPr>
      </w:pPr>
      <w:r>
        <w:rPr>
          <w:rFonts w:asciiTheme="minorHAnsi" w:hAnsiTheme="minorHAnsi"/>
          <w:b/>
        </w:rPr>
        <w:t>Contact:</w:t>
      </w:r>
    </w:p>
    <w:p w14:paraId="37AE87E7" w14:textId="71457C1A" w:rsidR="00D15D9A" w:rsidRDefault="00D15D9A" w:rsidP="00D15D9A">
      <w:pPr>
        <w:spacing w:line="276" w:lineRule="auto"/>
        <w:rPr>
          <w:rFonts w:asciiTheme="minorHAnsi" w:hAnsiTheme="minorHAnsi"/>
        </w:rPr>
      </w:pPr>
      <w:r>
        <w:rPr>
          <w:rFonts w:asciiTheme="minorHAnsi" w:hAnsiTheme="minorHAnsi"/>
        </w:rPr>
        <w:t>Deb Broach</w:t>
      </w:r>
    </w:p>
    <w:p w14:paraId="3DA07412" w14:textId="505E66FB" w:rsidR="00D15D9A" w:rsidRDefault="00D15D9A" w:rsidP="00D15D9A">
      <w:pPr>
        <w:spacing w:line="276" w:lineRule="auto"/>
        <w:rPr>
          <w:rFonts w:asciiTheme="minorHAnsi" w:hAnsiTheme="minorHAnsi"/>
        </w:rPr>
      </w:pPr>
      <w:hyperlink r:id="rId11" w:history="1">
        <w:r w:rsidRPr="008E54A5">
          <w:rPr>
            <w:rStyle w:val="Hyperlink"/>
            <w:rFonts w:asciiTheme="minorHAnsi" w:hAnsiTheme="minorHAnsi"/>
          </w:rPr>
          <w:t>dbroach</w:t>
        </w:r>
        <w:r w:rsidRPr="008E54A5">
          <w:rPr>
            <w:rStyle w:val="Hyperlink"/>
            <w:rFonts w:asciiTheme="minorHAnsi" w:hAnsiTheme="minorHAnsi"/>
          </w:rPr>
          <w:t>@iuhealth.org</w:t>
        </w:r>
      </w:hyperlink>
    </w:p>
    <w:p w14:paraId="58D1A199" w14:textId="65BB7CFB" w:rsidR="00D15D9A" w:rsidRDefault="00D15D9A" w:rsidP="00D15D9A">
      <w:pPr>
        <w:rPr>
          <w:rFonts w:asciiTheme="minorHAnsi" w:hAnsiTheme="minorHAnsi"/>
          <w:i/>
        </w:rPr>
      </w:pPr>
      <w:r w:rsidRPr="00EC4E73">
        <w:rPr>
          <w:rFonts w:asciiTheme="minorHAnsi" w:hAnsiTheme="minorHAnsi"/>
          <w:i/>
        </w:rPr>
        <w:t>Program manager can provide a cost estimate based on study needs and design.</w:t>
      </w:r>
    </w:p>
    <w:p w14:paraId="64B69528" w14:textId="14FEF9C3" w:rsidR="00D15D9A" w:rsidRDefault="00D15D9A" w:rsidP="00D15D9A"/>
    <w:p w14:paraId="347BE56D" w14:textId="3D45923B" w:rsidR="00D15D9A" w:rsidRPr="003A0525" w:rsidRDefault="00D15D9A" w:rsidP="00D15D9A">
      <w:pPr>
        <w:spacing w:line="276" w:lineRule="auto"/>
        <w:rPr>
          <w:rFonts w:asciiTheme="minorHAnsi" w:hAnsiTheme="minorHAnsi"/>
          <w:b/>
          <w:color w:val="000000"/>
          <w:sz w:val="28"/>
          <w:szCs w:val="27"/>
        </w:rPr>
      </w:pPr>
      <w:r>
        <w:rPr>
          <w:rFonts w:asciiTheme="minorHAnsi" w:hAnsiTheme="minorHAnsi"/>
          <w:b/>
          <w:color w:val="000000"/>
          <w:sz w:val="28"/>
          <w:szCs w:val="27"/>
        </w:rPr>
        <w:t>Specimen Collection</w:t>
      </w:r>
      <w:r>
        <w:rPr>
          <w:rFonts w:asciiTheme="minorHAnsi" w:hAnsiTheme="minorHAnsi"/>
          <w:b/>
          <w:color w:val="000000"/>
          <w:sz w:val="28"/>
          <w:szCs w:val="27"/>
        </w:rPr>
        <w:t>:</w:t>
      </w:r>
      <w:r w:rsidRPr="003A0525">
        <w:rPr>
          <w:rFonts w:asciiTheme="minorHAnsi" w:hAnsiTheme="minorHAnsi"/>
          <w:b/>
          <w:color w:val="000000"/>
          <w:sz w:val="28"/>
          <w:szCs w:val="27"/>
        </w:rPr>
        <w:t xml:space="preserve"> </w:t>
      </w:r>
      <w:r>
        <w:rPr>
          <w:rFonts w:asciiTheme="minorHAnsi" w:hAnsiTheme="minorHAnsi"/>
          <w:b/>
          <w:i/>
          <w:color w:val="000000"/>
          <w:sz w:val="28"/>
          <w:szCs w:val="27"/>
        </w:rPr>
        <w:t>Indiana Biobank</w:t>
      </w:r>
    </w:p>
    <w:p w14:paraId="4CD50A68" w14:textId="77777777" w:rsidR="00D15D9A" w:rsidRPr="003A0525" w:rsidRDefault="00D15D9A" w:rsidP="00D15D9A">
      <w:pPr>
        <w:spacing w:line="276" w:lineRule="auto"/>
        <w:rPr>
          <w:rFonts w:asciiTheme="minorHAnsi" w:hAnsiTheme="minorHAnsi" w:cstheme="minorHAnsi"/>
          <w:i/>
          <w:color w:val="000000"/>
          <w:szCs w:val="27"/>
        </w:rPr>
      </w:pPr>
      <w:r w:rsidRPr="003A0525">
        <w:rPr>
          <w:rFonts w:asciiTheme="minorHAnsi" w:hAnsiTheme="minorHAnsi" w:cstheme="minorHAnsi"/>
          <w:i/>
          <w:color w:val="000000"/>
          <w:szCs w:val="27"/>
        </w:rPr>
        <w:t>Since 2014, the Indiana Biobank has recruited patients and collected biological samples for more than 75 studies. The Indiana Biobank works with researchers to design sample collection from specific, often, rare phenotypes. Patients are recruited at both IU Health and Eskenazi facilities. The Indiana Biobank will:</w:t>
      </w:r>
    </w:p>
    <w:p w14:paraId="23FD10F3" w14:textId="77777777" w:rsidR="00D15D9A" w:rsidRPr="003A0525" w:rsidRDefault="00D15D9A" w:rsidP="00D15D9A">
      <w:pPr>
        <w:pStyle w:val="ListParagraph"/>
        <w:numPr>
          <w:ilvl w:val="0"/>
          <w:numId w:val="4"/>
        </w:numPr>
        <w:spacing w:line="276" w:lineRule="auto"/>
        <w:rPr>
          <w:b/>
          <w:i/>
          <w:color w:val="000000"/>
          <w:szCs w:val="27"/>
        </w:rPr>
      </w:pPr>
      <w:r>
        <w:rPr>
          <w:rFonts w:cstheme="minorHAnsi"/>
          <w:i/>
          <w:color w:val="000000"/>
          <w:szCs w:val="27"/>
        </w:rPr>
        <w:t>W</w:t>
      </w:r>
      <w:r w:rsidRPr="003A0525">
        <w:rPr>
          <w:rFonts w:cstheme="minorHAnsi"/>
          <w:i/>
          <w:color w:val="000000"/>
          <w:szCs w:val="27"/>
        </w:rPr>
        <w:t>ork with you to identify samples needed from specific profiles of patients</w:t>
      </w:r>
    </w:p>
    <w:p w14:paraId="3E7FF399" w14:textId="77777777" w:rsidR="00D15D9A" w:rsidRPr="003A0525" w:rsidRDefault="00D15D9A" w:rsidP="00D15D9A">
      <w:pPr>
        <w:pStyle w:val="ListParagraph"/>
        <w:numPr>
          <w:ilvl w:val="0"/>
          <w:numId w:val="4"/>
        </w:numPr>
        <w:spacing w:line="276" w:lineRule="auto"/>
        <w:rPr>
          <w:b/>
          <w:i/>
          <w:color w:val="000000"/>
          <w:szCs w:val="27"/>
        </w:rPr>
      </w:pPr>
      <w:r w:rsidRPr="003A0525">
        <w:rPr>
          <w:rFonts w:cstheme="minorHAnsi"/>
          <w:i/>
          <w:color w:val="000000"/>
          <w:szCs w:val="27"/>
        </w:rPr>
        <w:t>Recruit and consent those patients</w:t>
      </w:r>
    </w:p>
    <w:p w14:paraId="4DB10CB2" w14:textId="77777777" w:rsidR="00D15D9A" w:rsidRPr="003A0525" w:rsidRDefault="00D15D9A" w:rsidP="00D15D9A">
      <w:pPr>
        <w:pStyle w:val="ListParagraph"/>
        <w:numPr>
          <w:ilvl w:val="0"/>
          <w:numId w:val="4"/>
        </w:numPr>
        <w:spacing w:line="276" w:lineRule="auto"/>
        <w:rPr>
          <w:b/>
          <w:i/>
          <w:color w:val="000000"/>
          <w:szCs w:val="27"/>
        </w:rPr>
      </w:pPr>
      <w:r w:rsidRPr="003A0525">
        <w:rPr>
          <w:rFonts w:cstheme="minorHAnsi"/>
          <w:i/>
          <w:color w:val="000000"/>
          <w:szCs w:val="27"/>
        </w:rPr>
        <w:t>Collect and process the desired samples</w:t>
      </w:r>
    </w:p>
    <w:p w14:paraId="1C40F9E2" w14:textId="77777777" w:rsidR="00D15D9A" w:rsidRPr="003A0525" w:rsidRDefault="00D15D9A" w:rsidP="00D15D9A">
      <w:pPr>
        <w:pStyle w:val="ListParagraph"/>
        <w:numPr>
          <w:ilvl w:val="0"/>
          <w:numId w:val="4"/>
        </w:numPr>
        <w:spacing w:line="276" w:lineRule="auto"/>
        <w:rPr>
          <w:b/>
          <w:i/>
          <w:color w:val="000000"/>
          <w:szCs w:val="27"/>
        </w:rPr>
      </w:pPr>
      <w:r w:rsidRPr="003A0525">
        <w:rPr>
          <w:rFonts w:cstheme="minorHAnsi"/>
          <w:i/>
          <w:color w:val="000000"/>
          <w:szCs w:val="27"/>
        </w:rPr>
        <w:t>Link the samples to the patient’s medical record</w:t>
      </w:r>
    </w:p>
    <w:p w14:paraId="03BF1831" w14:textId="77777777" w:rsidR="00D15D9A" w:rsidRPr="003A0525" w:rsidRDefault="00D15D9A" w:rsidP="00D15D9A">
      <w:pPr>
        <w:pStyle w:val="ListParagraph"/>
        <w:numPr>
          <w:ilvl w:val="0"/>
          <w:numId w:val="4"/>
        </w:numPr>
        <w:spacing w:line="276" w:lineRule="auto"/>
        <w:rPr>
          <w:b/>
          <w:color w:val="000000"/>
          <w:szCs w:val="27"/>
        </w:rPr>
      </w:pPr>
      <w:r w:rsidRPr="003A0525">
        <w:rPr>
          <w:rFonts w:cstheme="minorHAnsi"/>
          <w:i/>
          <w:color w:val="000000"/>
          <w:szCs w:val="27"/>
        </w:rPr>
        <w:t>Distribute de-identified samples and medical record data to you</w:t>
      </w:r>
    </w:p>
    <w:p w14:paraId="09B94597" w14:textId="77777777" w:rsidR="00D15D9A" w:rsidRPr="00D15D9A" w:rsidRDefault="00D15D9A" w:rsidP="00D15D9A">
      <w:pPr>
        <w:spacing w:line="276" w:lineRule="auto"/>
        <w:rPr>
          <w:rFonts w:asciiTheme="minorHAnsi" w:hAnsiTheme="minorHAnsi" w:cstheme="minorHAnsi"/>
          <w:b/>
          <w:sz w:val="22"/>
          <w:szCs w:val="22"/>
        </w:rPr>
      </w:pPr>
      <w:r w:rsidRPr="00D15D9A">
        <w:rPr>
          <w:rFonts w:asciiTheme="minorHAnsi" w:hAnsiTheme="minorHAnsi" w:cstheme="minorHAnsi"/>
          <w:b/>
          <w:sz w:val="22"/>
          <w:szCs w:val="22"/>
        </w:rPr>
        <w:lastRenderedPageBreak/>
        <w:t xml:space="preserve">Contact: </w:t>
      </w:r>
    </w:p>
    <w:p w14:paraId="23AF55E6" w14:textId="77777777" w:rsidR="00D15D9A" w:rsidRPr="00D15D9A" w:rsidRDefault="00D15D9A" w:rsidP="00D15D9A">
      <w:pPr>
        <w:spacing w:line="276" w:lineRule="auto"/>
        <w:rPr>
          <w:rFonts w:asciiTheme="minorHAnsi" w:hAnsiTheme="minorHAnsi" w:cstheme="minorHAnsi"/>
          <w:sz w:val="22"/>
          <w:szCs w:val="22"/>
        </w:rPr>
      </w:pPr>
      <w:r w:rsidRPr="00D15D9A">
        <w:rPr>
          <w:rFonts w:asciiTheme="minorHAnsi" w:hAnsiTheme="minorHAnsi" w:cstheme="minorHAnsi"/>
          <w:sz w:val="22"/>
          <w:szCs w:val="22"/>
        </w:rPr>
        <w:t>Brooke Patz</w:t>
      </w:r>
    </w:p>
    <w:p w14:paraId="187F1A32" w14:textId="77777777" w:rsidR="00D15D9A" w:rsidRPr="00D15D9A" w:rsidRDefault="00D15D9A" w:rsidP="00D15D9A">
      <w:pPr>
        <w:spacing w:line="276" w:lineRule="auto"/>
        <w:rPr>
          <w:rFonts w:asciiTheme="minorHAnsi" w:hAnsiTheme="minorHAnsi" w:cstheme="minorHAnsi"/>
          <w:color w:val="000000"/>
          <w:sz w:val="22"/>
          <w:szCs w:val="22"/>
        </w:rPr>
      </w:pPr>
      <w:hyperlink r:id="rId12" w:history="1">
        <w:r w:rsidRPr="00D15D9A">
          <w:rPr>
            <w:rStyle w:val="Hyperlink"/>
            <w:rFonts w:asciiTheme="minorHAnsi" w:hAnsiTheme="minorHAnsi" w:cstheme="minorHAnsi"/>
            <w:sz w:val="22"/>
            <w:szCs w:val="22"/>
          </w:rPr>
          <w:t>bpatz@iu.edu</w:t>
        </w:r>
      </w:hyperlink>
    </w:p>
    <w:p w14:paraId="22C9A1DA" w14:textId="36156D44" w:rsidR="00D15D9A" w:rsidRDefault="00A3051A" w:rsidP="007C37F1">
      <w:pPr>
        <w:rPr>
          <w:rFonts w:asciiTheme="minorHAnsi" w:hAnsiTheme="minorHAnsi" w:cstheme="minorHAnsi"/>
          <w:color w:val="000000"/>
          <w:sz w:val="22"/>
          <w:szCs w:val="22"/>
        </w:rPr>
      </w:pPr>
      <w:hyperlink r:id="rId13" w:history="1">
        <w:r w:rsidRPr="00D15D9A">
          <w:rPr>
            <w:rStyle w:val="Hyperlink"/>
            <w:rFonts w:asciiTheme="minorHAnsi" w:hAnsiTheme="minorHAnsi" w:cstheme="minorHAnsi"/>
            <w:sz w:val="22"/>
            <w:szCs w:val="22"/>
          </w:rPr>
          <w:t>https://indianactsi.org/researchers/services-tools/indiana-biobank/</w:t>
        </w:r>
      </w:hyperlink>
    </w:p>
    <w:p w14:paraId="6F0D8D49" w14:textId="75F22393" w:rsidR="00A3051A" w:rsidRDefault="00A3051A" w:rsidP="007C37F1">
      <w:pPr>
        <w:rPr>
          <w:rFonts w:asciiTheme="minorHAnsi" w:hAnsiTheme="minorHAnsi" w:cstheme="minorHAnsi"/>
          <w:color w:val="000000"/>
          <w:sz w:val="22"/>
          <w:szCs w:val="22"/>
        </w:rPr>
      </w:pPr>
    </w:p>
    <w:p w14:paraId="654BBA8E" w14:textId="77A34FF2" w:rsidR="00A3051A" w:rsidRPr="00D15D9A" w:rsidRDefault="00A3051A" w:rsidP="007C37F1">
      <w:pPr>
        <w:rPr>
          <w:rFonts w:asciiTheme="minorHAnsi" w:hAnsiTheme="minorHAnsi" w:cstheme="minorHAnsi"/>
          <w:color w:val="000000"/>
          <w:sz w:val="22"/>
          <w:szCs w:val="22"/>
        </w:rPr>
      </w:pPr>
    </w:p>
    <w:p w14:paraId="29F3B807" w14:textId="14CBFC94" w:rsidR="00A3051A" w:rsidRPr="003A0525" w:rsidRDefault="00B3247E" w:rsidP="00A3051A">
      <w:pPr>
        <w:spacing w:line="276" w:lineRule="auto"/>
        <w:rPr>
          <w:rFonts w:asciiTheme="minorHAnsi" w:hAnsiTheme="minorHAnsi"/>
          <w:b/>
          <w:color w:val="000000"/>
          <w:sz w:val="28"/>
          <w:szCs w:val="27"/>
        </w:rPr>
      </w:pPr>
      <w:r>
        <w:rPr>
          <w:rFonts w:asciiTheme="minorHAnsi" w:hAnsiTheme="minorHAnsi"/>
          <w:b/>
          <w:color w:val="000000"/>
          <w:sz w:val="28"/>
          <w:szCs w:val="27"/>
        </w:rPr>
        <w:t>Recruitment</w:t>
      </w:r>
      <w:r w:rsidR="00F97E84">
        <w:rPr>
          <w:rFonts w:asciiTheme="minorHAnsi" w:hAnsiTheme="minorHAnsi"/>
          <w:b/>
          <w:color w:val="000000"/>
          <w:sz w:val="28"/>
          <w:szCs w:val="27"/>
        </w:rPr>
        <w:t xml:space="preserve"> Lists: </w:t>
      </w:r>
      <w:proofErr w:type="spellStart"/>
      <w:r w:rsidR="00A3051A" w:rsidRPr="00F97E84">
        <w:rPr>
          <w:rFonts w:asciiTheme="minorHAnsi" w:hAnsiTheme="minorHAnsi"/>
          <w:b/>
          <w:i/>
          <w:iCs/>
          <w:color w:val="000000"/>
          <w:sz w:val="28"/>
          <w:szCs w:val="27"/>
        </w:rPr>
        <w:t>Regenstrief</w:t>
      </w:r>
      <w:proofErr w:type="spellEnd"/>
      <w:r w:rsidR="00A3051A" w:rsidRPr="00F97E84">
        <w:rPr>
          <w:rFonts w:asciiTheme="minorHAnsi" w:hAnsiTheme="minorHAnsi"/>
          <w:b/>
          <w:i/>
          <w:iCs/>
          <w:color w:val="000000"/>
          <w:sz w:val="28"/>
          <w:szCs w:val="27"/>
        </w:rPr>
        <w:t xml:space="preserve"> </w:t>
      </w:r>
      <w:r w:rsidR="00F97E84" w:rsidRPr="00F97E84">
        <w:rPr>
          <w:rFonts w:asciiTheme="minorHAnsi" w:hAnsiTheme="minorHAnsi"/>
          <w:b/>
          <w:i/>
          <w:iCs/>
          <w:color w:val="000000"/>
          <w:sz w:val="28"/>
          <w:szCs w:val="27"/>
        </w:rPr>
        <w:t>Institute Data Core</w:t>
      </w:r>
    </w:p>
    <w:p w14:paraId="051AC09F" w14:textId="77777777" w:rsidR="00D15D9A" w:rsidRPr="00D15D9A" w:rsidRDefault="00D15D9A" w:rsidP="00A3051A">
      <w:pPr>
        <w:rPr>
          <w:rFonts w:ascii="Calibri" w:hAnsi="Calibri" w:cs="Calibri"/>
          <w:color w:val="000000"/>
          <w:sz w:val="22"/>
          <w:szCs w:val="22"/>
        </w:rPr>
      </w:pPr>
    </w:p>
    <w:p w14:paraId="473FA0BD" w14:textId="77777777" w:rsidR="00C60AAE" w:rsidRDefault="00C60AAE" w:rsidP="00C60AAE">
      <w:pPr>
        <w:rPr>
          <w:rStyle w:val="normaltextrun"/>
          <w:rFonts w:ascii="Calibri" w:hAnsi="Calibri" w:cs="Calibri"/>
          <w:color w:val="000000"/>
          <w:sz w:val="22"/>
          <w:szCs w:val="22"/>
          <w:shd w:val="clear" w:color="auto" w:fill="FFFFFF"/>
        </w:rPr>
      </w:pPr>
      <w:proofErr w:type="spellStart"/>
      <w:r>
        <w:rPr>
          <w:rStyle w:val="normaltextrun"/>
          <w:rFonts w:ascii="Calibri" w:hAnsi="Calibri" w:cs="Calibri"/>
          <w:color w:val="000000"/>
          <w:sz w:val="22"/>
          <w:szCs w:val="22"/>
          <w:shd w:val="clear" w:color="auto" w:fill="FFFFFF"/>
        </w:rPr>
        <w:t>Regenstrief</w:t>
      </w:r>
      <w:proofErr w:type="spellEnd"/>
      <w:r>
        <w:rPr>
          <w:rStyle w:val="normaltextrun"/>
          <w:rFonts w:ascii="Calibri" w:hAnsi="Calibri" w:cs="Calibri"/>
          <w:color w:val="000000"/>
          <w:sz w:val="22"/>
          <w:szCs w:val="22"/>
          <w:shd w:val="clear" w:color="auto" w:fill="FFFFFF"/>
        </w:rPr>
        <w:t xml:space="preserve"> Data Services (RDS) can leverage the data within electronic medical records at </w:t>
      </w:r>
      <w:proofErr w:type="spellStart"/>
      <w:r>
        <w:rPr>
          <w:rStyle w:val="normaltextrun"/>
          <w:rFonts w:ascii="Calibri" w:hAnsi="Calibri" w:cs="Calibri"/>
          <w:color w:val="000000"/>
          <w:sz w:val="22"/>
          <w:szCs w:val="22"/>
          <w:shd w:val="clear" w:color="auto" w:fill="FFFFFF"/>
        </w:rPr>
        <w:t>IUHealth</w:t>
      </w:r>
      <w:proofErr w:type="spellEnd"/>
      <w:r>
        <w:rPr>
          <w:rStyle w:val="normaltextrun"/>
          <w:rFonts w:ascii="Calibri" w:hAnsi="Calibri" w:cs="Calibri"/>
          <w:color w:val="000000"/>
          <w:sz w:val="22"/>
          <w:szCs w:val="22"/>
          <w:shd w:val="clear" w:color="auto" w:fill="FFFFFF"/>
        </w:rPr>
        <w:t xml:space="preserve"> and/or Eskenazi to identify patients  that meet study criteria. They can provide an appointment list with patients that can be approached for clinical studies at upcoming encounters, or create a list of contact information for recruitment by phone/mail/email. Services can be requested using the links provided.  The cost of feasibility is free; however, there is a fee for pulling a patient cohort. </w:t>
      </w:r>
    </w:p>
    <w:p w14:paraId="5FE279F9" w14:textId="77777777" w:rsidR="00C60AAE" w:rsidRDefault="00C60AAE" w:rsidP="00C60AAE">
      <w:pPr>
        <w:rPr>
          <w:rStyle w:val="normaltextrun"/>
          <w:rFonts w:ascii="Calibri" w:hAnsi="Calibri" w:cs="Calibri"/>
          <w:color w:val="000000"/>
          <w:sz w:val="22"/>
          <w:szCs w:val="22"/>
          <w:shd w:val="clear" w:color="auto" w:fill="FFFFFF"/>
        </w:rPr>
      </w:pPr>
    </w:p>
    <w:p w14:paraId="4CB8D986" w14:textId="77777777" w:rsidR="006C116F" w:rsidRPr="006C116F" w:rsidRDefault="00C60AAE" w:rsidP="00C60AAE">
      <w:pPr>
        <w:rPr>
          <w:rStyle w:val="normaltextrun"/>
          <w:rFonts w:ascii="Calibri" w:hAnsi="Calibri" w:cs="Calibri"/>
          <w:b/>
          <w:bCs/>
          <w:color w:val="000000"/>
          <w:sz w:val="22"/>
          <w:szCs w:val="22"/>
          <w:shd w:val="clear" w:color="auto" w:fill="FFFFFF"/>
        </w:rPr>
      </w:pPr>
      <w:r w:rsidRPr="006C116F">
        <w:rPr>
          <w:rStyle w:val="normaltextrun"/>
          <w:rFonts w:ascii="Calibri" w:hAnsi="Calibri" w:cs="Calibri"/>
          <w:b/>
          <w:bCs/>
          <w:color w:val="000000"/>
          <w:sz w:val="22"/>
          <w:szCs w:val="22"/>
          <w:shd w:val="clear" w:color="auto" w:fill="FFFFFF"/>
        </w:rPr>
        <w:t xml:space="preserve">Contact: </w:t>
      </w:r>
    </w:p>
    <w:p w14:paraId="36578926" w14:textId="0D4D9668" w:rsidR="006C116F" w:rsidRDefault="00C60AAE" w:rsidP="00C60AAE">
      <w:pPr>
        <w:rPr>
          <w:rStyle w:val="normaltextrun"/>
          <w:rFonts w:ascii="Calibri" w:hAnsi="Calibri" w:cs="Calibri"/>
          <w:color w:val="000000"/>
          <w:sz w:val="22"/>
          <w:szCs w:val="22"/>
          <w:shd w:val="clear" w:color="auto" w:fill="FFFFFF"/>
        </w:rPr>
      </w:pPr>
      <w:proofErr w:type="spellStart"/>
      <w:r>
        <w:rPr>
          <w:rStyle w:val="normaltextrun"/>
          <w:rFonts w:ascii="Calibri" w:hAnsi="Calibri" w:cs="Calibri"/>
          <w:color w:val="000000"/>
          <w:sz w:val="22"/>
          <w:szCs w:val="22"/>
          <w:shd w:val="clear" w:color="auto" w:fill="FFFFFF"/>
        </w:rPr>
        <w:t>R</w:t>
      </w:r>
      <w:r w:rsidR="006C116F">
        <w:rPr>
          <w:rStyle w:val="normaltextrun"/>
          <w:rFonts w:ascii="Calibri" w:hAnsi="Calibri" w:cs="Calibri"/>
          <w:color w:val="000000"/>
          <w:sz w:val="22"/>
          <w:szCs w:val="22"/>
          <w:shd w:val="clear" w:color="auto" w:fill="FFFFFF"/>
        </w:rPr>
        <w:t>egenstrief</w:t>
      </w:r>
      <w:proofErr w:type="spellEnd"/>
      <w:r w:rsidR="006C116F">
        <w:rPr>
          <w:rStyle w:val="normaltextrun"/>
          <w:rFonts w:ascii="Calibri" w:hAnsi="Calibri" w:cs="Calibri"/>
          <w:color w:val="000000"/>
          <w:sz w:val="22"/>
          <w:szCs w:val="22"/>
          <w:shd w:val="clear" w:color="auto" w:fill="FFFFFF"/>
        </w:rPr>
        <w:t xml:space="preserve"> Data Services</w:t>
      </w:r>
      <w:r>
        <w:rPr>
          <w:rStyle w:val="normaltextrun"/>
          <w:rFonts w:ascii="Calibri" w:hAnsi="Calibri" w:cs="Calibri"/>
          <w:color w:val="000000"/>
          <w:sz w:val="22"/>
          <w:szCs w:val="22"/>
          <w:shd w:val="clear" w:color="auto" w:fill="FFFFFF"/>
        </w:rPr>
        <w:t xml:space="preserve"> </w:t>
      </w:r>
    </w:p>
    <w:p w14:paraId="1F8D7757" w14:textId="77777777" w:rsidR="00613AB0" w:rsidRDefault="00C60AAE" w:rsidP="00C60AAE">
      <w:pPr>
        <w:rPr>
          <w:rStyle w:val="normaltextrun"/>
          <w:rFonts w:ascii="Calibri" w:hAnsi="Calibri" w:cs="Calibri"/>
          <w:color w:val="000000"/>
          <w:sz w:val="22"/>
          <w:szCs w:val="22"/>
          <w:shd w:val="clear" w:color="auto" w:fill="FFFFFF"/>
        </w:rPr>
      </w:pPr>
      <w:hyperlink r:id="rId14" w:tgtFrame="_blank" w:history="1">
        <w:r>
          <w:rPr>
            <w:rStyle w:val="normaltextrun"/>
            <w:rFonts w:ascii="Calibri" w:hAnsi="Calibri" w:cs="Calibri"/>
            <w:color w:val="0563C1"/>
            <w:sz w:val="22"/>
            <w:szCs w:val="22"/>
            <w:shd w:val="clear" w:color="auto" w:fill="FFFFFF"/>
          </w:rPr>
          <w:t>askrds@regenstrief.org</w:t>
        </w:r>
      </w:hyperlink>
    </w:p>
    <w:p w14:paraId="2D9A23F1" w14:textId="0C35647E" w:rsidR="00613AB0" w:rsidRDefault="00613AB0" w:rsidP="00C60AAE">
      <w:pPr>
        <w:rPr>
          <w:rStyle w:val="eop"/>
          <w:rFonts w:ascii="Calibri" w:hAnsi="Calibri" w:cs="Calibri"/>
          <w:color w:val="000000"/>
          <w:sz w:val="22"/>
          <w:szCs w:val="22"/>
          <w:shd w:val="clear" w:color="auto" w:fill="FFFFFF"/>
        </w:rPr>
      </w:pPr>
      <w:hyperlink r:id="rId15" w:history="1">
        <w:r w:rsidRPr="008E54A5">
          <w:rPr>
            <w:rStyle w:val="Hyperlink"/>
            <w:rFonts w:ascii="Calibri" w:hAnsi="Calibri" w:cs="Calibri"/>
            <w:sz w:val="22"/>
            <w:szCs w:val="22"/>
            <w:shd w:val="clear" w:color="auto" w:fill="FFFFFF"/>
          </w:rPr>
          <w:t>https://www.regenstrief.org/rds/services/</w:t>
        </w:r>
      </w:hyperlink>
    </w:p>
    <w:p w14:paraId="775CF89B" w14:textId="44BA5369" w:rsidR="00613AB0" w:rsidRDefault="00613AB0" w:rsidP="00C60AAE">
      <w:pPr>
        <w:rPr>
          <w:rStyle w:val="eop"/>
          <w:rFonts w:ascii="Calibri" w:hAnsi="Calibri" w:cs="Calibri"/>
          <w:color w:val="000000"/>
          <w:sz w:val="22"/>
          <w:szCs w:val="22"/>
          <w:shd w:val="clear" w:color="auto" w:fill="FFFFFF"/>
        </w:rPr>
      </w:pPr>
    </w:p>
    <w:p w14:paraId="38759BCD" w14:textId="6FA29BFB" w:rsidR="00DA521D" w:rsidRPr="003A0525" w:rsidRDefault="00DA521D" w:rsidP="00DA521D">
      <w:pPr>
        <w:spacing w:line="276" w:lineRule="auto"/>
        <w:rPr>
          <w:rFonts w:asciiTheme="minorHAnsi" w:hAnsiTheme="minorHAnsi"/>
          <w:b/>
          <w:color w:val="000000"/>
          <w:sz w:val="28"/>
          <w:szCs w:val="27"/>
        </w:rPr>
      </w:pPr>
      <w:r>
        <w:rPr>
          <w:rFonts w:asciiTheme="minorHAnsi" w:hAnsiTheme="minorHAnsi"/>
          <w:b/>
          <w:color w:val="000000"/>
          <w:sz w:val="28"/>
          <w:szCs w:val="27"/>
        </w:rPr>
        <w:t>Best Practices for Recruitment in Healthcare Settings</w:t>
      </w:r>
    </w:p>
    <w:p w14:paraId="3B1EBBC9" w14:textId="3C89D42F" w:rsidR="00613AB0" w:rsidRDefault="005A15E8" w:rsidP="00C60AAE">
      <w:pPr>
        <w:rPr>
          <w:rStyle w:val="eop"/>
          <w:rFonts w:ascii="Calibri" w:hAnsi="Calibri" w:cs="Calibri"/>
          <w:color w:val="000000"/>
          <w:sz w:val="22"/>
          <w:szCs w:val="22"/>
          <w:shd w:val="clear" w:color="auto" w:fill="FFFFFF"/>
        </w:rPr>
      </w:pPr>
      <w:r>
        <w:rPr>
          <w:rStyle w:val="eop"/>
          <w:rFonts w:ascii="Calibri" w:hAnsi="Calibri" w:cs="Calibri"/>
          <w:color w:val="000000"/>
          <w:sz w:val="22"/>
          <w:szCs w:val="22"/>
          <w:shd w:val="clear" w:color="auto" w:fill="FFFFFF"/>
        </w:rPr>
        <w:t>The Indiana CTSI can assist research teams with guidance, best practices and tools for recruiting in healthcare settings.  To obtain more informa</w:t>
      </w:r>
      <w:r w:rsidR="00DA521D">
        <w:rPr>
          <w:rStyle w:val="eop"/>
          <w:rFonts w:ascii="Calibri" w:hAnsi="Calibri" w:cs="Calibri"/>
          <w:color w:val="000000"/>
          <w:sz w:val="22"/>
          <w:szCs w:val="22"/>
          <w:shd w:val="clear" w:color="auto" w:fill="FFFFFF"/>
        </w:rPr>
        <w:t xml:space="preserve">tion, please reach out to us at </w:t>
      </w:r>
      <w:hyperlink r:id="rId16" w:history="1">
        <w:r w:rsidR="00867360" w:rsidRPr="008E54A5">
          <w:rPr>
            <w:rStyle w:val="Hyperlink"/>
            <w:rFonts w:ascii="Calibri" w:hAnsi="Calibri" w:cs="Calibri"/>
            <w:sz w:val="22"/>
            <w:szCs w:val="22"/>
            <w:shd w:val="clear" w:color="auto" w:fill="FFFFFF"/>
          </w:rPr>
          <w:t>ctsirro@iu.edu</w:t>
        </w:r>
      </w:hyperlink>
      <w:r w:rsidR="00867360">
        <w:rPr>
          <w:rStyle w:val="eop"/>
          <w:rFonts w:ascii="Calibri" w:hAnsi="Calibri" w:cs="Calibri"/>
          <w:color w:val="000000"/>
          <w:sz w:val="22"/>
          <w:szCs w:val="22"/>
          <w:shd w:val="clear" w:color="auto" w:fill="FFFFFF"/>
        </w:rPr>
        <w:t xml:space="preserve">.  </w:t>
      </w:r>
    </w:p>
    <w:p w14:paraId="14C068A9" w14:textId="0CD6F5A3" w:rsidR="00D15D9A" w:rsidRDefault="00C60AAE" w:rsidP="00C60AAE">
      <w:r>
        <w:rPr>
          <w:rStyle w:val="eop"/>
          <w:rFonts w:ascii="Calibri" w:hAnsi="Calibri" w:cs="Calibri"/>
          <w:color w:val="000000"/>
          <w:sz w:val="22"/>
          <w:szCs w:val="22"/>
          <w:shd w:val="clear" w:color="auto" w:fill="FFFFFF"/>
        </w:rPr>
        <w:t> </w:t>
      </w:r>
    </w:p>
    <w:sectPr w:rsidR="00D15D9A" w:rsidSect="00BC3718">
      <w:pgSz w:w="12240" w:h="15840"/>
      <w:pgMar w:top="10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46369B"/>
    <w:multiLevelType w:val="hybridMultilevel"/>
    <w:tmpl w:val="22FA2D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B7F33C7"/>
    <w:multiLevelType w:val="hybridMultilevel"/>
    <w:tmpl w:val="4438AC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EE34BDB"/>
    <w:multiLevelType w:val="hybridMultilevel"/>
    <w:tmpl w:val="9FC601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D3A7195"/>
    <w:multiLevelType w:val="hybridMultilevel"/>
    <w:tmpl w:val="90F0CA9A"/>
    <w:lvl w:ilvl="0" w:tplc="1F7C4330">
      <w:start w:val="1"/>
      <w:numFmt w:val="bullet"/>
      <w:lvlText w:val=""/>
      <w:lvlJc w:val="left"/>
      <w:pPr>
        <w:ind w:left="773" w:hanging="360"/>
      </w:pPr>
      <w:rPr>
        <w:rFonts w:ascii="Symbol" w:hAnsi="Symbol" w:hint="default"/>
        <w:color w:val="auto"/>
      </w:rPr>
    </w:lvl>
    <w:lvl w:ilvl="1" w:tplc="04090003" w:tentative="1">
      <w:start w:val="1"/>
      <w:numFmt w:val="bullet"/>
      <w:lvlText w:val="o"/>
      <w:lvlJc w:val="left"/>
      <w:pPr>
        <w:ind w:left="1493" w:hanging="360"/>
      </w:pPr>
      <w:rPr>
        <w:rFonts w:ascii="Courier New" w:hAnsi="Courier New" w:cs="Courier New" w:hint="default"/>
      </w:r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C3718"/>
    <w:rsid w:val="00081608"/>
    <w:rsid w:val="005A15E8"/>
    <w:rsid w:val="005E532F"/>
    <w:rsid w:val="00613AB0"/>
    <w:rsid w:val="006C116F"/>
    <w:rsid w:val="007C37F1"/>
    <w:rsid w:val="00867360"/>
    <w:rsid w:val="00A3051A"/>
    <w:rsid w:val="00B3247E"/>
    <w:rsid w:val="00BC3718"/>
    <w:rsid w:val="00C60AAE"/>
    <w:rsid w:val="00D15D9A"/>
    <w:rsid w:val="00DA521D"/>
    <w:rsid w:val="00F97E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A17841"/>
  <w15:chartTrackingRefBased/>
  <w15:docId w15:val="{1813DB17-ADBA-4991-86B0-C600042EF3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C371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BC371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C3718"/>
    <w:pPr>
      <w:spacing w:after="160" w:line="259" w:lineRule="auto"/>
      <w:ind w:left="720"/>
      <w:contextualSpacing/>
    </w:pPr>
    <w:rPr>
      <w:rFonts w:asciiTheme="minorHAnsi" w:eastAsiaTheme="minorHAnsi" w:hAnsiTheme="minorHAnsi" w:cstheme="minorBidi"/>
      <w:sz w:val="22"/>
      <w:szCs w:val="22"/>
    </w:rPr>
  </w:style>
  <w:style w:type="character" w:styleId="Hyperlink">
    <w:name w:val="Hyperlink"/>
    <w:basedOn w:val="DefaultParagraphFont"/>
    <w:uiPriority w:val="99"/>
    <w:unhideWhenUsed/>
    <w:rsid w:val="00BC3718"/>
    <w:rPr>
      <w:color w:val="0563C1" w:themeColor="hyperlink"/>
      <w:u w:val="single"/>
    </w:rPr>
  </w:style>
  <w:style w:type="character" w:styleId="FollowedHyperlink">
    <w:name w:val="FollowedHyperlink"/>
    <w:basedOn w:val="DefaultParagraphFont"/>
    <w:uiPriority w:val="99"/>
    <w:semiHidden/>
    <w:unhideWhenUsed/>
    <w:rsid w:val="00BC3718"/>
    <w:rPr>
      <w:color w:val="954F72" w:themeColor="followedHyperlink"/>
      <w:u w:val="single"/>
    </w:rPr>
  </w:style>
  <w:style w:type="character" w:styleId="UnresolvedMention">
    <w:name w:val="Unresolved Mention"/>
    <w:basedOn w:val="DefaultParagraphFont"/>
    <w:uiPriority w:val="99"/>
    <w:semiHidden/>
    <w:unhideWhenUsed/>
    <w:rsid w:val="00D15D9A"/>
    <w:rPr>
      <w:color w:val="605E5C"/>
      <w:shd w:val="clear" w:color="auto" w:fill="E1DFDD"/>
    </w:rPr>
  </w:style>
  <w:style w:type="character" w:customStyle="1" w:styleId="normaltextrun">
    <w:name w:val="normaltextrun"/>
    <w:basedOn w:val="DefaultParagraphFont"/>
    <w:rsid w:val="00C60AAE"/>
  </w:style>
  <w:style w:type="character" w:customStyle="1" w:styleId="eop">
    <w:name w:val="eop"/>
    <w:basedOn w:val="DefaultParagraphFont"/>
    <w:rsid w:val="00C60AA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4353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harmacy.purdue.edu/rx-safenet/aboutus/pbrn.php" TargetMode="External"/><Relationship Id="rId13" Type="http://schemas.openxmlformats.org/officeDocument/2006/relationships/hyperlink" Target="https://indianactsi.org/researchers/services-tools/indiana-biobank/" TargetMode="External"/><Relationship Id="rId18"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customXml" Target="../customXml/item3.xml"/><Relationship Id="rId7" Type="http://schemas.openxmlformats.org/officeDocument/2006/relationships/hyperlink" Target="https://medicine.iu.edu/research/centers-institutes/health-services/pediatric-research-network" TargetMode="External"/><Relationship Id="rId12" Type="http://schemas.openxmlformats.org/officeDocument/2006/relationships/hyperlink" Target="mailto:bpatz@iu.edu"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mailto:ctsirro@iu.edu" TargetMode="External"/><Relationship Id="rId20"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hyperlink" Target="mailto:cluthman@iu.edu" TargetMode="External"/><Relationship Id="rId11" Type="http://schemas.openxmlformats.org/officeDocument/2006/relationships/hyperlink" Target="mailto:dbroach@iuhealth.org" TargetMode="External"/><Relationship Id="rId5" Type="http://schemas.openxmlformats.org/officeDocument/2006/relationships/hyperlink" Target="mailto:brlhudso@iu.edu" TargetMode="External"/><Relationship Id="rId15" Type="http://schemas.openxmlformats.org/officeDocument/2006/relationships/hyperlink" Target="https://www.regenstrief.org/rds/services/" TargetMode="External"/><Relationship Id="rId10" Type="http://schemas.openxmlformats.org/officeDocument/2006/relationships/hyperlink" Target="https://www.pharmacy.purdue.edu/rx-safenet/" TargetMode="External"/><Relationship Id="rId19"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hyperlink" Target="mailto:snyderme@purdue.edu" TargetMode="External"/><Relationship Id="rId14" Type="http://schemas.openxmlformats.org/officeDocument/2006/relationships/hyperlink" Target="mailto:askrds@regenstrief.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95A0FC03B6D4B88A13FF196FFD787" ma:contentTypeVersion="6" ma:contentTypeDescription="Create a new document." ma:contentTypeScope="" ma:versionID="22af5f8e8ca48f433fa2bf824cd225ef">
  <xsd:schema xmlns:xsd="http://www.w3.org/2001/XMLSchema" xmlns:xs="http://www.w3.org/2001/XMLSchema" xmlns:p="http://schemas.microsoft.com/office/2006/metadata/properties" xmlns:ns2="bbf11810-fa30-4b9a-b648-476c8f4d713c" xmlns:ns3="bbe90b56-fa4c-4c10-ae14-14c8508551a2" targetNamespace="http://schemas.microsoft.com/office/2006/metadata/properties" ma:root="true" ma:fieldsID="332c72bfb795561defc3c03fa0ecfd56" ns2:_="" ns3:_="">
    <xsd:import namespace="bbf11810-fa30-4b9a-b648-476c8f4d713c"/>
    <xsd:import namespace="bbe90b56-fa4c-4c10-ae14-14c8508551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f11810-fa30-4b9a-b648-476c8f4d71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e90b56-fa4c-4c10-ae14-14c8508551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BA3D4A3-2C97-4C5B-A79F-C19DED8211FA}"/>
</file>

<file path=customXml/itemProps2.xml><?xml version="1.0" encoding="utf-8"?>
<ds:datastoreItem xmlns:ds="http://schemas.openxmlformats.org/officeDocument/2006/customXml" ds:itemID="{F1B28F4D-4079-4CCA-9D1E-40D9B45A4480}"/>
</file>

<file path=customXml/itemProps3.xml><?xml version="1.0" encoding="utf-8"?>
<ds:datastoreItem xmlns:ds="http://schemas.openxmlformats.org/officeDocument/2006/customXml" ds:itemID="{6BEEFE4F-65DC-46C7-8F3F-FE4419B4CB00}"/>
</file>

<file path=docProps/app.xml><?xml version="1.0" encoding="utf-8"?>
<Properties xmlns="http://schemas.openxmlformats.org/officeDocument/2006/extended-properties" xmlns:vt="http://schemas.openxmlformats.org/officeDocument/2006/docPropsVTypes">
  <Template>Normal.dotm</Template>
  <TotalTime>32</TotalTime>
  <Pages>3</Pages>
  <Words>862</Words>
  <Characters>4918</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Hudson, Brenda Lee</dc:creator>
  <cp:keywords/>
  <dc:description/>
  <cp:lastModifiedBy>Hudson, Brenda Lee</cp:lastModifiedBy>
  <cp:revision>10</cp:revision>
  <dcterms:created xsi:type="dcterms:W3CDTF">2021-08-04T00:03:00Z</dcterms:created>
  <dcterms:modified xsi:type="dcterms:W3CDTF">2021-08-04T00:38:00Z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0x01010030C95A0FC03B6D4B88A13FF196FFD787</vt:lpwstr>
  </property>
</Properties>
</file>